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15BA" w:rsidRPr="009B660D" w:rsidRDefault="007818B4" w:rsidP="00C33C3B">
      <w:pPr>
        <w:spacing w:before="120" w:after="0" w:line="240" w:lineRule="auto"/>
        <w:rPr>
          <w:rFonts w:ascii="Fira Sans Extra Condensed SemiB" w:hAnsi="Fira Sans Extra Condensed SemiB"/>
          <w:sz w:val="40"/>
          <w:szCs w:val="40"/>
        </w:rPr>
      </w:pPr>
      <w:r w:rsidRPr="009B66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15855" wp14:editId="590688F3">
                <wp:simplePos x="0" y="0"/>
                <wp:positionH relativeFrom="column">
                  <wp:posOffset>5027295</wp:posOffset>
                </wp:positionH>
                <wp:positionV relativeFrom="paragraph">
                  <wp:posOffset>-540385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FD7" w:rsidRPr="003C6C8D" w:rsidRDefault="007E7FD7" w:rsidP="007E7FD7">
                            <w:pPr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5855" id="Schemat blokowy: opóźnienie 6" o:spid="_x0000_s1026" style="position:absolute;margin-left:395.85pt;margin-top:-42.55pt;width:162.25pt;height:2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:rsidR="007E7FD7" w:rsidRPr="003C6C8D" w:rsidRDefault="007E7FD7" w:rsidP="007E7FD7">
                      <w:pPr>
                        <w:spacing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 w:rsidR="00CF790A" w:rsidRPr="009B660D">
        <w:rPr>
          <w:rFonts w:asciiTheme="majorHAnsi" w:hAnsiTheme="majorHAnsi"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AC0BB79" wp14:editId="7EE5120E">
                <wp:simplePos x="0" y="0"/>
                <wp:positionH relativeFrom="column">
                  <wp:posOffset>5303520</wp:posOffset>
                </wp:positionH>
                <wp:positionV relativeFrom="paragraph">
                  <wp:posOffset>57312</wp:posOffset>
                </wp:positionV>
                <wp:extent cx="1753870" cy="323850"/>
                <wp:effectExtent l="0" t="0" r="0" b="0"/>
                <wp:wrapTight wrapText="bothSides">
                  <wp:wrapPolygon edited="0">
                    <wp:start x="704" y="0"/>
                    <wp:lineTo x="704" y="20329"/>
                    <wp:lineTo x="20881" y="20329"/>
                    <wp:lineTo x="20881" y="0"/>
                    <wp:lineTo x="704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D7" w:rsidRPr="00A170EA" w:rsidRDefault="00E127B5" w:rsidP="007E7FD7">
                            <w:pPr>
                              <w:pStyle w:val="tekstzboku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16.</w:t>
                            </w:r>
                            <w:r w:rsidR="00D40AD0">
                              <w:rPr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 w:rsidR="00EE2BCB">
                              <w:rPr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  <w:r w:rsidR="00D40AD0">
                              <w:rPr>
                                <w:b/>
                                <w:sz w:val="19"/>
                                <w:szCs w:val="19"/>
                              </w:rPr>
                              <w:t>.202</w:t>
                            </w:r>
                            <w:r w:rsidR="00FA5F34">
                              <w:rPr>
                                <w:b/>
                                <w:sz w:val="19"/>
                                <w:szCs w:val="19"/>
                              </w:rPr>
                              <w:t>1</w:t>
                            </w:r>
                            <w:r w:rsidR="007E7FD7" w:rsidRPr="00A170E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C0BB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17.6pt;margin-top:4.5pt;width:138.1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" filled="f" stroked="f">
                <v:textbox>
                  <w:txbxContent>
                    <w:p w:rsidR="007E7FD7" w:rsidRPr="00A170EA" w:rsidRDefault="00E127B5" w:rsidP="007E7FD7">
                      <w:pPr>
                        <w:pStyle w:val="tekstzboku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16.</w:t>
                      </w:r>
                      <w:r w:rsidR="00D40AD0">
                        <w:rPr>
                          <w:b/>
                          <w:sz w:val="19"/>
                          <w:szCs w:val="19"/>
                        </w:rPr>
                        <w:t>1</w:t>
                      </w:r>
                      <w:r w:rsidR="00EE2BCB">
                        <w:rPr>
                          <w:b/>
                          <w:sz w:val="19"/>
                          <w:szCs w:val="19"/>
                        </w:rPr>
                        <w:t>2</w:t>
                      </w:r>
                      <w:r w:rsidR="00D40AD0">
                        <w:rPr>
                          <w:b/>
                          <w:sz w:val="19"/>
                          <w:szCs w:val="19"/>
                        </w:rPr>
                        <w:t>.202</w:t>
                      </w:r>
                      <w:r w:rsidR="00FA5F34">
                        <w:rPr>
                          <w:b/>
                          <w:sz w:val="19"/>
                          <w:szCs w:val="19"/>
                        </w:rPr>
                        <w:t>1</w:t>
                      </w:r>
                      <w:r w:rsidR="007E7FD7" w:rsidRPr="00A170EA">
                        <w:rPr>
                          <w:b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4DA" w:rsidRPr="009B660D">
        <w:rPr>
          <w:rFonts w:ascii="Fira Sans Extra Condensed SemiB" w:hAnsi="Fira Sans Extra Condensed SemiB"/>
          <w:sz w:val="40"/>
          <w:szCs w:val="40"/>
        </w:rPr>
        <w:t>Energia ze źródeł odnawia</w:t>
      </w:r>
      <w:r w:rsidR="00337E45" w:rsidRPr="009B660D">
        <w:rPr>
          <w:rFonts w:ascii="Fira Sans Extra Condensed SemiB" w:hAnsi="Fira Sans Extra Condensed SemiB"/>
          <w:sz w:val="40"/>
          <w:szCs w:val="40"/>
        </w:rPr>
        <w:t>l</w:t>
      </w:r>
      <w:r w:rsidR="00FA24DA" w:rsidRPr="009B660D">
        <w:rPr>
          <w:rFonts w:ascii="Fira Sans Extra Condensed SemiB" w:hAnsi="Fira Sans Extra Condensed SemiB"/>
          <w:sz w:val="40"/>
          <w:szCs w:val="40"/>
        </w:rPr>
        <w:t>nych</w:t>
      </w:r>
      <w:r w:rsidR="00CF790A" w:rsidRPr="009B660D">
        <w:rPr>
          <w:rFonts w:ascii="Fira Sans Extra Condensed SemiB" w:hAnsi="Fira Sans Extra Condensed SemiB"/>
          <w:sz w:val="40"/>
          <w:szCs w:val="40"/>
        </w:rPr>
        <w:t xml:space="preserve"> w 20</w:t>
      </w:r>
      <w:r w:rsidR="00FA5F34" w:rsidRPr="009B660D">
        <w:rPr>
          <w:rFonts w:ascii="Fira Sans Extra Condensed SemiB" w:hAnsi="Fira Sans Extra Condensed SemiB"/>
          <w:sz w:val="40"/>
          <w:szCs w:val="40"/>
        </w:rPr>
        <w:t>20</w:t>
      </w:r>
      <w:r w:rsidR="00CF790A" w:rsidRPr="009B660D">
        <w:rPr>
          <w:rFonts w:ascii="Fira Sans Extra Condensed SemiB" w:hAnsi="Fira Sans Extra Condensed SemiB"/>
          <w:sz w:val="40"/>
          <w:szCs w:val="40"/>
        </w:rPr>
        <w:t xml:space="preserve"> r.</w:t>
      </w:r>
    </w:p>
    <w:p w:rsidR="00AD15BA" w:rsidRPr="009B660D" w:rsidRDefault="00AD15BA" w:rsidP="00AD15BA">
      <w:pPr>
        <w:spacing w:after="120" w:line="240" w:lineRule="auto"/>
        <w:rPr>
          <w:rFonts w:ascii="Fira Sans Extra Condensed SemiB" w:hAnsi="Fira Sans Extra Condensed SemiB"/>
          <w:sz w:val="40"/>
          <w:szCs w:val="40"/>
        </w:rPr>
      </w:pPr>
    </w:p>
    <w:p w:rsidR="00FA24DA" w:rsidRPr="007360A7" w:rsidRDefault="00FA24DA" w:rsidP="009132C2">
      <w:pPr>
        <w:pStyle w:val="LID"/>
      </w:pPr>
      <w:r w:rsidRPr="007360A7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F2A204" wp14:editId="5B3E41E7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2407920" cy="12954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2954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D91C2C" w:rsidRDefault="00FA24DA" w:rsidP="00005A39">
                            <w:pPr>
                              <w:spacing w:before="12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Pr="00D91C2C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  <w:r w:rsidR="00FB7807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6</w:t>
                            </w:r>
                            <w:r w:rsidRPr="00D91C2C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,</w:t>
                            </w:r>
                            <w:r w:rsidR="00FB7807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  <w:r w:rsidR="00AC406B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  <w:r w:rsidRPr="00D91C2C"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  <w:t>%</w:t>
                            </w:r>
                          </w:p>
                          <w:p w:rsidR="00FA24DA" w:rsidRPr="00D2421E" w:rsidRDefault="00FA24DA" w:rsidP="00D87034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421E">
                              <w:rPr>
                                <w:rFonts w:ascii="Fira Sans" w:eastAsia="Times New Roman" w:hAnsi="Fira Sans" w:cstheme="minorHAnsi"/>
                                <w:sz w:val="20"/>
                                <w:szCs w:val="20"/>
                                <w:lang w:eastAsia="pl-PL"/>
                              </w:rPr>
                              <w:t>Udział energii ze źródeł odnawialnych w końcowym zużyciu energii brutto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2A204" id="_x0000_s1028" type="#_x0000_t202" style="position:absolute;margin-left:0;margin-top:2.6pt;width:189.6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" fillcolor="#001d77" stroked="f">
                <v:textbox>
                  <w:txbxContent>
                    <w:p w:rsidR="00FA24DA" w:rsidRPr="00D91C2C" w:rsidRDefault="00FA24DA" w:rsidP="00005A39">
                      <w:pPr>
                        <w:spacing w:before="12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Pr="00D91C2C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  <w:r w:rsidR="00FB7807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6</w:t>
                      </w:r>
                      <w:r w:rsidRPr="00D91C2C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,</w:t>
                      </w:r>
                      <w:r w:rsidR="00FB7807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  <w:r w:rsidR="00AC406B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  <w:r w:rsidRPr="00D91C2C"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  <w:t>%</w:t>
                      </w:r>
                    </w:p>
                    <w:p w:rsidR="00FA24DA" w:rsidRPr="00D2421E" w:rsidRDefault="00FA24DA" w:rsidP="00D87034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421E">
                        <w:rPr>
                          <w:rFonts w:ascii="Fira Sans" w:eastAsia="Times New Roman" w:hAnsi="Fira Sans" w:cstheme="minorHAnsi"/>
                          <w:sz w:val="20"/>
                          <w:szCs w:val="20"/>
                          <w:lang w:eastAsia="pl-PL"/>
                        </w:rPr>
                        <w:t>Udział energii ze źródeł odnawialnych w końcowym zużyciu energii brutto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60A7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31B92" wp14:editId="20F5BC6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B66B19" w:rsidRDefault="00FA24DA" w:rsidP="00FA24D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45A4F584" wp14:editId="646B98C0">
                                  <wp:extent cx="361950" cy="352425"/>
                                  <wp:effectExtent l="0" t="0" r="0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31B92" id="_x0000_s1029" type="#_x0000_t202" style="position:absolute;margin-left:0;margin-top:6.55pt;width:2in;height:93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CbrJZMrAgAAKgQAAA4AAAAAAAAAAAAAAAAALgIAAGRycy9l&#10;Mm9Eb2MueG1sUEsBAi0AFAAGAAgAAAAhAJ+CSkvdAAAABwEAAA8AAAAAAAAAAAAAAAAAhQQAAGRy&#10;cy9kb3ducmV2LnhtbFBLBQYAAAAABAAEAPMAAACPBQAAAAA=&#10;" fillcolor="#001d77" stroked="f">
                <v:textbox>
                  <w:txbxContent>
                    <w:p w:rsidR="00FA24DA" w:rsidRPr="00B66B19" w:rsidRDefault="00FA24DA" w:rsidP="00FA24D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45A4F584" wp14:editId="646B98C0">
                            <wp:extent cx="361950" cy="35242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CA4" w:rsidRPr="007360A7">
        <w:t>W</w:t>
      </w:r>
      <w:r w:rsidR="00E0540D" w:rsidRPr="007360A7">
        <w:t xml:space="preserve"> 20</w:t>
      </w:r>
      <w:r w:rsidR="00AC406B" w:rsidRPr="007360A7">
        <w:t>20</w:t>
      </w:r>
      <w:r w:rsidR="00957E96" w:rsidRPr="007360A7">
        <w:t xml:space="preserve"> </w:t>
      </w:r>
      <w:r w:rsidR="003E60B7" w:rsidRPr="007360A7">
        <w:t>r. wskaźnik udział</w:t>
      </w:r>
      <w:r w:rsidR="00E0540D" w:rsidRPr="007360A7">
        <w:t>u energii ze źrode</w:t>
      </w:r>
      <w:r w:rsidR="00957E96" w:rsidRPr="007360A7">
        <w:t>ł</w:t>
      </w:r>
      <w:r w:rsidR="00E0540D" w:rsidRPr="007360A7">
        <w:t xml:space="preserve"> odnawialnych w końcowym zużyciu energii brutto wzrós</w:t>
      </w:r>
      <w:r w:rsidR="00957E96" w:rsidRPr="007360A7">
        <w:t>ł</w:t>
      </w:r>
      <w:r w:rsidR="00E0540D" w:rsidRPr="007360A7">
        <w:t xml:space="preserve"> </w:t>
      </w:r>
      <w:r w:rsidR="00DC72ED" w:rsidRPr="007360A7">
        <w:t xml:space="preserve">w skali roku </w:t>
      </w:r>
      <w:r w:rsidR="00E0540D" w:rsidRPr="007360A7">
        <w:t xml:space="preserve">o </w:t>
      </w:r>
      <w:r w:rsidR="00FB7807" w:rsidRPr="007360A7">
        <w:t>0,76</w:t>
      </w:r>
      <w:r w:rsidR="00AC406B" w:rsidRPr="007360A7">
        <w:t xml:space="preserve"> p. proc.</w:t>
      </w:r>
      <w:r w:rsidR="00E0540D" w:rsidRPr="007360A7">
        <w:t xml:space="preserve"> do 1</w:t>
      </w:r>
      <w:r w:rsidR="00FB7807" w:rsidRPr="007360A7">
        <w:t>6</w:t>
      </w:r>
      <w:r w:rsidR="00DC72ED" w:rsidRPr="007360A7">
        <w:t>,</w:t>
      </w:r>
      <w:r w:rsidR="00FB7807" w:rsidRPr="007360A7">
        <w:t>1</w:t>
      </w:r>
      <w:r w:rsidR="00AC406B" w:rsidRPr="007360A7">
        <w:t>3</w:t>
      </w:r>
      <w:r w:rsidR="00E0540D" w:rsidRPr="007360A7">
        <w:t>%</w:t>
      </w:r>
      <w:r w:rsidR="00592CA4" w:rsidRPr="007360A7">
        <w:t>.</w:t>
      </w:r>
    </w:p>
    <w:p w:rsidR="00630AAC" w:rsidRPr="007360A7" w:rsidRDefault="00630AAC" w:rsidP="00630AAC">
      <w:pPr>
        <w:spacing w:after="0" w:line="240" w:lineRule="exact"/>
        <w:rPr>
          <w:rFonts w:ascii="Fira Sans" w:hAnsi="Fira Sans"/>
          <w:sz w:val="19"/>
          <w:szCs w:val="19"/>
        </w:rPr>
      </w:pPr>
    </w:p>
    <w:p w:rsidR="006C243F" w:rsidRPr="007360A7" w:rsidRDefault="006C243F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7360A7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7360A7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7360A7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9E1ABC" w:rsidRPr="007360A7" w:rsidRDefault="009E1ABC" w:rsidP="005A6152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7818B4" w:rsidRPr="007360A7" w:rsidRDefault="007818B4" w:rsidP="005A6152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2F13BC" w:rsidRPr="007360A7" w:rsidRDefault="001C09FF" w:rsidP="009132C2">
      <w:pPr>
        <w:pStyle w:val="Nagwek1"/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 w:rsidRPr="007360A7">
        <w:rPr>
          <w:b/>
          <w:noProof/>
          <w:color w:val="001D77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E48B753" wp14:editId="16AD95B7">
                <wp:simplePos x="0" y="0"/>
                <wp:positionH relativeFrom="column">
                  <wp:posOffset>5276850</wp:posOffset>
                </wp:positionH>
                <wp:positionV relativeFrom="paragraph">
                  <wp:posOffset>160655</wp:posOffset>
                </wp:positionV>
                <wp:extent cx="1753870" cy="1114425"/>
                <wp:effectExtent l="0" t="0" r="0" b="0"/>
                <wp:wrapTight wrapText="bothSides">
                  <wp:wrapPolygon edited="0">
                    <wp:start x="704" y="0"/>
                    <wp:lineTo x="704" y="21046"/>
                    <wp:lineTo x="20881" y="21046"/>
                    <wp:lineTo x="20881" y="0"/>
                    <wp:lineTo x="704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D5" w:rsidRPr="00C275DE" w:rsidRDefault="00C173ED" w:rsidP="002F5393">
                            <w:pPr>
                              <w:pStyle w:val="tekstzboku"/>
                            </w:pPr>
                            <w:r w:rsidRPr="007360A7">
                              <w:t>Udział energii ze źródeł odnawialnych w pozyskaniu energii</w:t>
                            </w:r>
                            <w:r w:rsidR="00E84310" w:rsidRPr="007360A7">
                              <w:t xml:space="preserve"> pierwo</w:t>
                            </w:r>
                            <w:r w:rsidR="00C309DF" w:rsidRPr="007360A7">
                              <w:t xml:space="preserve">tnej ogółem wzrósł </w:t>
                            </w:r>
                            <w:r w:rsidR="00E84310" w:rsidRPr="007360A7">
                              <w:t xml:space="preserve"> z </w:t>
                            </w:r>
                            <w:r w:rsidR="00AA0F9E">
                              <w:t>19</w:t>
                            </w:r>
                            <w:r w:rsidR="00E43F63">
                              <w:t>,</w:t>
                            </w:r>
                            <w:r w:rsidR="00AA0F9E">
                              <w:t>74</w:t>
                            </w:r>
                            <w:r w:rsidR="00E84310" w:rsidRPr="007360A7">
                              <w:t>%</w:t>
                            </w:r>
                            <w:r w:rsidR="00E43F63">
                              <w:t xml:space="preserve"> w 2019 r.</w:t>
                            </w:r>
                            <w:r w:rsidR="00E84310" w:rsidRPr="007360A7">
                              <w:t xml:space="preserve"> do </w:t>
                            </w:r>
                            <w:r w:rsidR="00594A69" w:rsidRPr="007360A7">
                              <w:t>21</w:t>
                            </w:r>
                            <w:r w:rsidR="009551E0" w:rsidRPr="007360A7">
                              <w:t>,</w:t>
                            </w:r>
                            <w:r w:rsidR="00594A69" w:rsidRPr="007360A7">
                              <w:t>60</w:t>
                            </w:r>
                            <w:r w:rsidR="009551E0" w:rsidRPr="007360A7">
                              <w:t>%</w:t>
                            </w:r>
                            <w:r w:rsidR="00E43F63">
                              <w:t xml:space="preserve"> w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8B753" id="_x0000_s1030" type="#_x0000_t202" style="position:absolute;margin-left:415.5pt;margin-top:12.65pt;width:138.1pt;height:87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" filled="f" stroked="f">
                <v:textbox>
                  <w:txbxContent>
                    <w:p w:rsidR="00A43ED5" w:rsidRPr="00C275DE" w:rsidRDefault="00C173ED" w:rsidP="002F5393">
                      <w:pPr>
                        <w:pStyle w:val="tekstzboku"/>
                      </w:pPr>
                      <w:r w:rsidRPr="007360A7">
                        <w:t>Udział energii ze źródeł odnawialnych w pozyskaniu energii</w:t>
                      </w:r>
                      <w:r w:rsidR="00E84310" w:rsidRPr="007360A7">
                        <w:t xml:space="preserve"> pierwo</w:t>
                      </w:r>
                      <w:r w:rsidR="00C309DF" w:rsidRPr="007360A7">
                        <w:t xml:space="preserve">tnej ogółem wzrósł </w:t>
                      </w:r>
                      <w:r w:rsidR="00E84310" w:rsidRPr="007360A7">
                        <w:t xml:space="preserve"> z </w:t>
                      </w:r>
                      <w:r w:rsidR="00AA0F9E">
                        <w:t>19</w:t>
                      </w:r>
                      <w:r w:rsidR="00E43F63">
                        <w:t>,</w:t>
                      </w:r>
                      <w:r w:rsidR="00AA0F9E">
                        <w:t>74</w:t>
                      </w:r>
                      <w:r w:rsidR="00E84310" w:rsidRPr="007360A7">
                        <w:t>%</w:t>
                      </w:r>
                      <w:r w:rsidR="00E43F63">
                        <w:t xml:space="preserve"> w 2019 r.</w:t>
                      </w:r>
                      <w:r w:rsidR="00E84310" w:rsidRPr="007360A7">
                        <w:t xml:space="preserve"> do </w:t>
                      </w:r>
                      <w:r w:rsidR="00594A69" w:rsidRPr="007360A7">
                        <w:t>21</w:t>
                      </w:r>
                      <w:r w:rsidR="009551E0" w:rsidRPr="007360A7">
                        <w:t>,</w:t>
                      </w:r>
                      <w:r w:rsidR="00594A69" w:rsidRPr="007360A7">
                        <w:t>60</w:t>
                      </w:r>
                      <w:r w:rsidR="009551E0" w:rsidRPr="007360A7">
                        <w:t>%</w:t>
                      </w:r>
                      <w:r w:rsidR="00E43F63">
                        <w:t xml:space="preserve"> w 2020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47CC" w:rsidRPr="007360A7">
        <w:rPr>
          <w:rFonts w:ascii="Fira Sans SemiBold" w:hAnsi="Fira Sans SemiBold"/>
          <w:color w:val="001D77"/>
          <w:sz w:val="19"/>
          <w:szCs w:val="19"/>
        </w:rPr>
        <w:t>Pozyskanie</w:t>
      </w:r>
      <w:r w:rsidR="00C173ED" w:rsidRPr="007360A7">
        <w:rPr>
          <w:rFonts w:ascii="Fira Sans SemiBold" w:hAnsi="Fira Sans SemiBold"/>
          <w:color w:val="001D77"/>
          <w:sz w:val="19"/>
          <w:szCs w:val="19"/>
        </w:rPr>
        <w:t xml:space="preserve"> energii ze źródeł odnawialnych w Polsce</w:t>
      </w:r>
    </w:p>
    <w:p w:rsidR="00EA0FBE" w:rsidRPr="007360A7" w:rsidRDefault="00984857" w:rsidP="00EA0FBE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E</w:t>
      </w:r>
      <w:r w:rsidR="00EA0FBE" w:rsidRPr="007360A7">
        <w:rPr>
          <w:rFonts w:ascii="Fira Sans" w:hAnsi="Fira Sans"/>
          <w:sz w:val="19"/>
          <w:szCs w:val="19"/>
        </w:rPr>
        <w:t>nergia ze źródeł odnawialnych</w:t>
      </w:r>
      <w:r w:rsidRPr="007360A7">
        <w:rPr>
          <w:rFonts w:ascii="Fira Sans" w:hAnsi="Fira Sans"/>
          <w:sz w:val="19"/>
          <w:szCs w:val="19"/>
        </w:rPr>
        <w:t xml:space="preserve"> wytwarzana w Polsce</w:t>
      </w:r>
      <w:r w:rsidR="00EA0FBE" w:rsidRPr="007360A7">
        <w:rPr>
          <w:rFonts w:ascii="Fira Sans" w:hAnsi="Fira Sans"/>
          <w:sz w:val="19"/>
          <w:szCs w:val="19"/>
        </w:rPr>
        <w:t xml:space="preserve"> obejmuje energię promieniowania słonecznego, wody, wiatru, zasobów geotermalnych, energię wytworzoną z biopaliw stałych, biogazu i biopaliw ciekłych, a także energię otoczenia pozyskiwaną przez pompy ciepła.</w:t>
      </w:r>
    </w:p>
    <w:p w:rsidR="00EA0FBE" w:rsidRPr="007360A7" w:rsidRDefault="00EA0FBE" w:rsidP="00EA0FBE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Udział energii ze źródeł odnawialnych w pozyskaniu energii pierwotnej ogółem wzrósł z </w:t>
      </w:r>
      <w:r w:rsidR="00AA0F9E">
        <w:rPr>
          <w:rFonts w:ascii="Fira Sans" w:hAnsi="Fira Sans"/>
          <w:sz w:val="19"/>
          <w:szCs w:val="19"/>
        </w:rPr>
        <w:t>19</w:t>
      </w:r>
      <w:r w:rsidRPr="007360A7">
        <w:rPr>
          <w:rFonts w:ascii="Fira Sans" w:hAnsi="Fira Sans"/>
          <w:sz w:val="19"/>
          <w:szCs w:val="19"/>
        </w:rPr>
        <w:t>,</w:t>
      </w:r>
      <w:r w:rsidR="00AA0F9E">
        <w:rPr>
          <w:rFonts w:ascii="Fira Sans" w:hAnsi="Fira Sans"/>
          <w:sz w:val="19"/>
          <w:szCs w:val="19"/>
        </w:rPr>
        <w:t>74</w:t>
      </w:r>
      <w:r w:rsidRPr="007360A7">
        <w:rPr>
          <w:rFonts w:ascii="Fira Sans" w:hAnsi="Fira Sans"/>
          <w:sz w:val="19"/>
          <w:szCs w:val="19"/>
        </w:rPr>
        <w:t>%</w:t>
      </w:r>
      <w:r w:rsidR="00E43F63">
        <w:rPr>
          <w:rFonts w:ascii="Fira Sans" w:hAnsi="Fira Sans"/>
          <w:sz w:val="19"/>
          <w:szCs w:val="19"/>
        </w:rPr>
        <w:t xml:space="preserve"> w 2019 r.</w:t>
      </w:r>
      <w:r w:rsidRPr="007360A7">
        <w:rPr>
          <w:rFonts w:ascii="Fira Sans" w:hAnsi="Fira Sans"/>
          <w:sz w:val="19"/>
          <w:szCs w:val="19"/>
        </w:rPr>
        <w:t xml:space="preserve"> do </w:t>
      </w:r>
      <w:r w:rsidR="007D6831" w:rsidRPr="007360A7">
        <w:rPr>
          <w:rFonts w:ascii="Fira Sans" w:hAnsi="Fira Sans"/>
          <w:sz w:val="19"/>
          <w:szCs w:val="19"/>
        </w:rPr>
        <w:t>21</w:t>
      </w:r>
      <w:r w:rsidRPr="007360A7">
        <w:rPr>
          <w:rFonts w:ascii="Fira Sans" w:hAnsi="Fira Sans"/>
          <w:sz w:val="19"/>
          <w:szCs w:val="19"/>
        </w:rPr>
        <w:t>,</w:t>
      </w:r>
      <w:r w:rsidR="007D6831" w:rsidRPr="007360A7">
        <w:rPr>
          <w:rFonts w:ascii="Fira Sans" w:hAnsi="Fira Sans"/>
          <w:sz w:val="19"/>
          <w:szCs w:val="19"/>
        </w:rPr>
        <w:t>60</w:t>
      </w:r>
      <w:r w:rsidRPr="007360A7">
        <w:rPr>
          <w:rFonts w:ascii="Fira Sans" w:hAnsi="Fira Sans"/>
          <w:sz w:val="19"/>
          <w:szCs w:val="19"/>
        </w:rPr>
        <w:t>%</w:t>
      </w:r>
      <w:r w:rsidR="00E43F63">
        <w:rPr>
          <w:rFonts w:ascii="Fira Sans" w:hAnsi="Fira Sans"/>
          <w:sz w:val="19"/>
          <w:szCs w:val="19"/>
        </w:rPr>
        <w:t xml:space="preserve"> w 2020 r</w:t>
      </w:r>
      <w:r w:rsidRPr="007360A7">
        <w:rPr>
          <w:rFonts w:ascii="Fira Sans" w:hAnsi="Fira Sans"/>
          <w:sz w:val="19"/>
          <w:szCs w:val="19"/>
        </w:rPr>
        <w:t>.</w:t>
      </w:r>
    </w:p>
    <w:p w:rsidR="00EA0FBE" w:rsidRPr="007360A7" w:rsidRDefault="00EA0FBE" w:rsidP="00EA0FBE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Energia pozyskiwana ze źródeł odnawialnych w Polsce w 2020 r. pochodzi</w:t>
      </w:r>
      <w:r w:rsidR="00E43F63">
        <w:rPr>
          <w:rFonts w:ascii="Fira Sans" w:hAnsi="Fira Sans"/>
          <w:sz w:val="19"/>
          <w:szCs w:val="19"/>
        </w:rPr>
        <w:t>ła</w:t>
      </w:r>
      <w:r w:rsidRPr="007360A7">
        <w:rPr>
          <w:rFonts w:ascii="Fira Sans" w:hAnsi="Fira Sans"/>
          <w:sz w:val="19"/>
          <w:szCs w:val="19"/>
        </w:rPr>
        <w:t xml:space="preserve"> w przeważającym stopniu z biopaliw stałych (</w:t>
      </w:r>
      <w:r w:rsidR="00B15127" w:rsidRPr="007360A7">
        <w:rPr>
          <w:rFonts w:ascii="Fira Sans" w:hAnsi="Fira Sans"/>
          <w:sz w:val="19"/>
          <w:szCs w:val="19"/>
        </w:rPr>
        <w:t>71</w:t>
      </w:r>
      <w:r w:rsidRPr="007360A7">
        <w:rPr>
          <w:rFonts w:ascii="Fira Sans" w:hAnsi="Fira Sans"/>
          <w:sz w:val="19"/>
          <w:szCs w:val="19"/>
        </w:rPr>
        <w:t>,</w:t>
      </w:r>
      <w:r w:rsidR="00B15127" w:rsidRPr="007360A7">
        <w:rPr>
          <w:rFonts w:ascii="Fira Sans" w:hAnsi="Fira Sans"/>
          <w:sz w:val="19"/>
          <w:szCs w:val="19"/>
        </w:rPr>
        <w:t>61</w:t>
      </w:r>
      <w:r w:rsidRPr="007360A7">
        <w:rPr>
          <w:rFonts w:ascii="Fira Sans" w:hAnsi="Fira Sans"/>
          <w:sz w:val="19"/>
          <w:szCs w:val="19"/>
        </w:rPr>
        <w:t>%), energii wiatru (1</w:t>
      </w:r>
      <w:r w:rsidR="00B15127" w:rsidRPr="007360A7">
        <w:rPr>
          <w:rFonts w:ascii="Fira Sans" w:hAnsi="Fira Sans"/>
          <w:sz w:val="19"/>
          <w:szCs w:val="19"/>
        </w:rPr>
        <w:t>0</w:t>
      </w:r>
      <w:r w:rsidRPr="007360A7">
        <w:rPr>
          <w:rFonts w:ascii="Fira Sans" w:hAnsi="Fira Sans"/>
          <w:sz w:val="19"/>
          <w:szCs w:val="19"/>
        </w:rPr>
        <w:t>,</w:t>
      </w:r>
      <w:r w:rsidR="00B15127" w:rsidRPr="007360A7">
        <w:rPr>
          <w:rFonts w:ascii="Fira Sans" w:hAnsi="Fira Sans"/>
          <w:sz w:val="19"/>
          <w:szCs w:val="19"/>
        </w:rPr>
        <w:t>85</w:t>
      </w:r>
      <w:r w:rsidRPr="007360A7">
        <w:rPr>
          <w:rFonts w:ascii="Fira Sans" w:hAnsi="Fira Sans"/>
          <w:sz w:val="19"/>
          <w:szCs w:val="19"/>
        </w:rPr>
        <w:t>%) i z biopaliw ciekłych (</w:t>
      </w:r>
      <w:r w:rsidR="00B15127" w:rsidRPr="007360A7">
        <w:rPr>
          <w:rFonts w:ascii="Fira Sans" w:hAnsi="Fira Sans"/>
          <w:sz w:val="19"/>
          <w:szCs w:val="19"/>
        </w:rPr>
        <w:t>7</w:t>
      </w:r>
      <w:r w:rsidRPr="007360A7">
        <w:rPr>
          <w:rFonts w:ascii="Fira Sans" w:hAnsi="Fira Sans"/>
          <w:sz w:val="19"/>
          <w:szCs w:val="19"/>
        </w:rPr>
        <w:t>,</w:t>
      </w:r>
      <w:r w:rsidR="00B15127" w:rsidRPr="007360A7">
        <w:rPr>
          <w:rFonts w:ascii="Fira Sans" w:hAnsi="Fira Sans"/>
          <w:sz w:val="19"/>
          <w:szCs w:val="19"/>
        </w:rPr>
        <w:t>79</w:t>
      </w:r>
      <w:r w:rsidRPr="007360A7">
        <w:rPr>
          <w:rFonts w:ascii="Fira Sans" w:hAnsi="Fira Sans"/>
          <w:sz w:val="19"/>
          <w:szCs w:val="19"/>
        </w:rPr>
        <w:t xml:space="preserve">%). Łączna wartość energetyczna pozyskanej energii pierwotnej ze źródeł odnawialnych w Polsce w 2020 r. wyniosła </w:t>
      </w:r>
      <w:r w:rsidR="00B15127" w:rsidRPr="007360A7">
        <w:rPr>
          <w:rFonts w:ascii="Fira Sans" w:hAnsi="Fira Sans"/>
          <w:sz w:val="19"/>
          <w:szCs w:val="19"/>
        </w:rPr>
        <w:t>524 113</w:t>
      </w:r>
      <w:r w:rsidRPr="007360A7">
        <w:rPr>
          <w:rFonts w:ascii="Fira Sans" w:hAnsi="Fira Sans"/>
          <w:sz w:val="19"/>
          <w:szCs w:val="19"/>
        </w:rPr>
        <w:t xml:space="preserve"> TJ.</w:t>
      </w:r>
    </w:p>
    <w:p w:rsidR="007818B4" w:rsidRPr="007360A7" w:rsidRDefault="007818B4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2F13BC" w:rsidRPr="007360A7" w:rsidRDefault="00DB6CF6" w:rsidP="00371BCA">
      <w:pPr>
        <w:pStyle w:val="Nagwek2"/>
        <w:rPr>
          <w:rFonts w:ascii="Fira Sans" w:hAnsi="Fira Sans"/>
          <w:color w:val="auto"/>
          <w:sz w:val="19"/>
          <w:szCs w:val="19"/>
        </w:rPr>
      </w:pPr>
      <w:r w:rsidRPr="007360A7">
        <w:rPr>
          <w:rFonts w:ascii="Fira Sans" w:hAnsi="Fira Sans"/>
          <w:b/>
          <w:bCs/>
          <w:color w:val="auto"/>
          <w:sz w:val="19"/>
          <w:szCs w:val="19"/>
        </w:rPr>
        <w:t>Wykres 1</w:t>
      </w:r>
      <w:r w:rsidRPr="007360A7">
        <w:rPr>
          <w:rFonts w:ascii="Fira Sans" w:hAnsi="Fira Sans"/>
          <w:b/>
          <w:color w:val="auto"/>
          <w:sz w:val="19"/>
          <w:szCs w:val="19"/>
        </w:rPr>
        <w:t xml:space="preserve">. </w:t>
      </w:r>
      <w:r w:rsidR="0034410F" w:rsidRPr="007360A7">
        <w:rPr>
          <w:rFonts w:ascii="Fira Sans" w:hAnsi="Fira Sans"/>
          <w:b/>
          <w:color w:val="auto"/>
          <w:sz w:val="19"/>
          <w:szCs w:val="19"/>
        </w:rPr>
        <w:t xml:space="preserve">Struktura pozyskania energii ze źródeł odnawialnych w Polsce wg nośników </w:t>
      </w:r>
      <w:r w:rsidR="007818B4" w:rsidRPr="007360A7">
        <w:rPr>
          <w:rFonts w:ascii="Fira Sans" w:hAnsi="Fira Sans"/>
          <w:b/>
          <w:color w:val="auto"/>
          <w:sz w:val="19"/>
          <w:szCs w:val="19"/>
        </w:rPr>
        <w:br/>
        <w:t xml:space="preserve">                   </w:t>
      </w:r>
      <w:r w:rsidR="003C4F97" w:rsidRPr="007360A7">
        <w:rPr>
          <w:rFonts w:ascii="Fira Sans" w:hAnsi="Fira Sans"/>
          <w:b/>
          <w:color w:val="auto"/>
          <w:sz w:val="19"/>
          <w:szCs w:val="19"/>
        </w:rPr>
        <w:t>w 2020</w:t>
      </w:r>
      <w:r w:rsidR="0034410F" w:rsidRPr="007360A7">
        <w:rPr>
          <w:rFonts w:ascii="Fira Sans" w:hAnsi="Fira Sans"/>
          <w:b/>
          <w:color w:val="auto"/>
          <w:sz w:val="19"/>
          <w:szCs w:val="19"/>
        </w:rPr>
        <w:t xml:space="preserve"> r.</w:t>
      </w:r>
    </w:p>
    <w:p w:rsidR="002F13BC" w:rsidRPr="009B660D" w:rsidRDefault="00B15127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7360A7">
        <w:rPr>
          <w:noProof/>
          <w:lang w:eastAsia="pl-PL"/>
        </w:rPr>
        <w:drawing>
          <wp:inline distT="0" distB="0" distL="0" distR="0" wp14:anchorId="4C2CAF39" wp14:editId="694B0AE0">
            <wp:extent cx="5112000" cy="3070800"/>
            <wp:effectExtent l="0" t="0" r="12700" b="1587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6632" w:rsidRPr="009B660D" w:rsidRDefault="00846632" w:rsidP="00846632">
      <w:pPr>
        <w:rPr>
          <w:rFonts w:ascii="Fira Sans" w:hAnsi="Fira Sans"/>
          <w:b/>
          <w:bCs/>
          <w:sz w:val="18"/>
          <w:szCs w:val="18"/>
        </w:rPr>
      </w:pPr>
    </w:p>
    <w:p w:rsidR="007818B4" w:rsidRPr="009B660D" w:rsidRDefault="007818B4" w:rsidP="00846632">
      <w:pPr>
        <w:rPr>
          <w:rFonts w:ascii="Fira Sans" w:hAnsi="Fira Sans"/>
          <w:b/>
          <w:bCs/>
          <w:sz w:val="18"/>
          <w:szCs w:val="18"/>
        </w:rPr>
      </w:pPr>
    </w:p>
    <w:p w:rsidR="007818B4" w:rsidRPr="009B660D" w:rsidRDefault="00484073" w:rsidP="007818B4">
      <w:pPr>
        <w:pStyle w:val="Nagwek2"/>
        <w:rPr>
          <w:rFonts w:ascii="Fira Sans" w:hAnsi="Fira Sans"/>
          <w:b/>
          <w:color w:val="auto"/>
          <w:sz w:val="18"/>
          <w:szCs w:val="18"/>
        </w:rPr>
      </w:pPr>
      <w:r w:rsidRPr="007360A7">
        <w:rPr>
          <w:b/>
          <w:noProof/>
          <w:color w:val="212492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EED2629" wp14:editId="6ADDFD96">
                <wp:simplePos x="0" y="0"/>
                <wp:positionH relativeFrom="column">
                  <wp:posOffset>5305839</wp:posOffset>
                </wp:positionH>
                <wp:positionV relativeFrom="paragraph">
                  <wp:posOffset>-497</wp:posOffset>
                </wp:positionV>
                <wp:extent cx="1753870" cy="935990"/>
                <wp:effectExtent l="0" t="0" r="0" b="0"/>
                <wp:wrapTight wrapText="bothSides">
                  <wp:wrapPolygon edited="0">
                    <wp:start x="704" y="0"/>
                    <wp:lineTo x="704" y="21102"/>
                    <wp:lineTo x="20881" y="21102"/>
                    <wp:lineTo x="20881" y="0"/>
                    <wp:lineTo x="704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A1" w:rsidRPr="00C275DE" w:rsidRDefault="00A57FA1" w:rsidP="00A57FA1">
                            <w:pPr>
                              <w:pStyle w:val="tekstzboku"/>
                            </w:pPr>
                            <w:r w:rsidRPr="007360A7">
                              <w:t>Łączna wartość energetyczna pozyskanej energii pierwotnej ze źródeł odnawialnych w Polsce w 20</w:t>
                            </w:r>
                            <w:r w:rsidR="00846632" w:rsidRPr="007360A7">
                              <w:t>20</w:t>
                            </w:r>
                            <w:r w:rsidRPr="007360A7">
                              <w:t xml:space="preserve"> r. wyniosła </w:t>
                            </w:r>
                            <w:r w:rsidRPr="007360A7">
                              <w:br/>
                            </w:r>
                            <w:r w:rsidR="006C150F" w:rsidRPr="007360A7">
                              <w:t>524 113</w:t>
                            </w:r>
                            <w:r w:rsidR="00846632" w:rsidRPr="007360A7">
                              <w:t xml:space="preserve"> </w:t>
                            </w:r>
                            <w:r w:rsidRPr="007360A7">
                              <w:t>TJ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D2629" id="_x0000_s1031" type="#_x0000_t202" style="position:absolute;margin-left:417.8pt;margin-top:-.05pt;width:138.1pt;height:73.7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" filled="f" stroked="f">
                <v:textbox>
                  <w:txbxContent>
                    <w:p w:rsidR="00A57FA1" w:rsidRPr="00C275DE" w:rsidRDefault="00A57FA1" w:rsidP="00A57FA1">
                      <w:pPr>
                        <w:pStyle w:val="tekstzboku"/>
                      </w:pPr>
                      <w:r w:rsidRPr="007360A7">
                        <w:t>Łączna wartość energetyczna pozyskanej energii pierwotnej ze źródeł odnawialnych w Polsce w 20</w:t>
                      </w:r>
                      <w:r w:rsidR="00846632" w:rsidRPr="007360A7">
                        <w:t>20</w:t>
                      </w:r>
                      <w:r w:rsidRPr="007360A7">
                        <w:t xml:space="preserve"> r. wyniosła </w:t>
                      </w:r>
                      <w:r w:rsidRPr="007360A7">
                        <w:br/>
                      </w:r>
                      <w:r w:rsidR="006C150F" w:rsidRPr="007360A7">
                        <w:t>524 113</w:t>
                      </w:r>
                      <w:r w:rsidR="00846632" w:rsidRPr="007360A7">
                        <w:t xml:space="preserve"> </w:t>
                      </w:r>
                      <w:r w:rsidRPr="007360A7">
                        <w:t>TJ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6CF6" w:rsidRPr="007360A7">
        <w:rPr>
          <w:rFonts w:ascii="Fira Sans" w:hAnsi="Fira Sans"/>
          <w:b/>
          <w:bCs/>
          <w:color w:val="auto"/>
          <w:sz w:val="18"/>
          <w:szCs w:val="18"/>
        </w:rPr>
        <w:t xml:space="preserve">Wykres </w:t>
      </w:r>
      <w:r w:rsidR="00DB6CF6" w:rsidRPr="007360A7">
        <w:rPr>
          <w:rFonts w:ascii="Fira Sans" w:hAnsi="Fira Sans"/>
          <w:b/>
          <w:color w:val="auto"/>
          <w:sz w:val="18"/>
          <w:szCs w:val="18"/>
        </w:rPr>
        <w:t xml:space="preserve">2. </w:t>
      </w:r>
      <w:r w:rsidR="00320D98" w:rsidRPr="007360A7">
        <w:rPr>
          <w:rFonts w:ascii="Fira Sans" w:hAnsi="Fira Sans"/>
          <w:b/>
          <w:color w:val="auto"/>
          <w:sz w:val="18"/>
          <w:szCs w:val="18"/>
        </w:rPr>
        <w:t>Pozyskanie energii ze źródeł odnawialnych w Polsce wg nośników w 20</w:t>
      </w:r>
      <w:r w:rsidR="00E82E73" w:rsidRPr="007360A7">
        <w:rPr>
          <w:rFonts w:ascii="Fira Sans" w:hAnsi="Fira Sans"/>
          <w:b/>
          <w:color w:val="auto"/>
          <w:sz w:val="18"/>
          <w:szCs w:val="18"/>
        </w:rPr>
        <w:t>20</w:t>
      </w:r>
      <w:r w:rsidR="00320D98" w:rsidRPr="007360A7">
        <w:rPr>
          <w:rFonts w:ascii="Fira Sans" w:hAnsi="Fira Sans"/>
          <w:b/>
          <w:color w:val="auto"/>
          <w:sz w:val="18"/>
          <w:szCs w:val="18"/>
        </w:rPr>
        <w:t xml:space="preserve"> r.</w:t>
      </w:r>
    </w:p>
    <w:p w:rsidR="00900398" w:rsidRPr="009B660D" w:rsidRDefault="00B15127" w:rsidP="00E06DEC">
      <w:pPr>
        <w:spacing w:after="120" w:line="24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615645B9" wp14:editId="45BDA924">
            <wp:extent cx="5112000" cy="3070800"/>
            <wp:effectExtent l="0" t="0" r="12700" b="1587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5907" w:rsidRPr="009B660D" w:rsidRDefault="00545907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Końcowe zużycie energii brutto ze źródeł odnawialnych wzrosło z</w:t>
      </w:r>
      <w:r w:rsidR="004B01DC">
        <w:rPr>
          <w:rFonts w:ascii="Fira Sans" w:hAnsi="Fira Sans"/>
          <w:sz w:val="19"/>
          <w:szCs w:val="19"/>
        </w:rPr>
        <w:t xml:space="preserve"> 493 323</w:t>
      </w:r>
      <w:r w:rsidRPr="007360A7">
        <w:rPr>
          <w:rFonts w:ascii="Fira Sans" w:hAnsi="Fira Sans"/>
          <w:sz w:val="19"/>
          <w:szCs w:val="19"/>
        </w:rPr>
        <w:t xml:space="preserve">TJ w </w:t>
      </w:r>
      <w:r w:rsidR="0003294D" w:rsidRPr="007360A7">
        <w:rPr>
          <w:rFonts w:ascii="Fira Sans" w:hAnsi="Fira Sans"/>
          <w:sz w:val="19"/>
          <w:szCs w:val="19"/>
        </w:rPr>
        <w:t>201</w:t>
      </w:r>
      <w:r w:rsidR="0003294D">
        <w:rPr>
          <w:rFonts w:ascii="Fira Sans" w:hAnsi="Fira Sans"/>
          <w:sz w:val="19"/>
          <w:szCs w:val="19"/>
        </w:rPr>
        <w:t>9</w:t>
      </w:r>
      <w:r w:rsidR="0003294D" w:rsidRPr="007360A7">
        <w:rPr>
          <w:rFonts w:ascii="Fira Sans" w:hAnsi="Fira Sans"/>
          <w:sz w:val="19"/>
          <w:szCs w:val="19"/>
        </w:rPr>
        <w:t xml:space="preserve"> </w:t>
      </w:r>
      <w:r w:rsidRPr="007360A7">
        <w:rPr>
          <w:rFonts w:ascii="Fira Sans" w:hAnsi="Fira Sans"/>
          <w:sz w:val="19"/>
          <w:szCs w:val="19"/>
        </w:rPr>
        <w:t xml:space="preserve">r. do </w:t>
      </w:r>
      <w:r w:rsidR="009E1CB4" w:rsidRPr="007360A7">
        <w:rPr>
          <w:rFonts w:ascii="Fira Sans" w:hAnsi="Fira Sans"/>
          <w:sz w:val="19"/>
          <w:szCs w:val="19"/>
        </w:rPr>
        <w:t>4</w:t>
      </w:r>
      <w:r w:rsidR="006C150F" w:rsidRPr="007360A7">
        <w:rPr>
          <w:rFonts w:ascii="Fira Sans" w:hAnsi="Fira Sans"/>
          <w:sz w:val="19"/>
          <w:szCs w:val="19"/>
        </w:rPr>
        <w:t>99</w:t>
      </w:r>
      <w:r w:rsidRPr="007360A7">
        <w:rPr>
          <w:rFonts w:ascii="Fira Sans" w:hAnsi="Fira Sans"/>
          <w:sz w:val="19"/>
          <w:szCs w:val="19"/>
        </w:rPr>
        <w:t> </w:t>
      </w:r>
      <w:r w:rsidR="006C150F" w:rsidRPr="007360A7">
        <w:rPr>
          <w:rFonts w:ascii="Fira Sans" w:hAnsi="Fira Sans"/>
          <w:sz w:val="19"/>
          <w:szCs w:val="19"/>
        </w:rPr>
        <w:t>338</w:t>
      </w:r>
      <w:r w:rsidRPr="007360A7">
        <w:rPr>
          <w:rFonts w:ascii="Fira Sans" w:hAnsi="Fira Sans"/>
          <w:sz w:val="19"/>
          <w:szCs w:val="19"/>
        </w:rPr>
        <w:t xml:space="preserve"> TJ w 20</w:t>
      </w:r>
      <w:r w:rsidR="009E1CB4" w:rsidRPr="007360A7">
        <w:rPr>
          <w:rFonts w:ascii="Fira Sans" w:hAnsi="Fira Sans"/>
          <w:sz w:val="19"/>
          <w:szCs w:val="19"/>
        </w:rPr>
        <w:t>20</w:t>
      </w:r>
      <w:r w:rsidRPr="007360A7">
        <w:rPr>
          <w:rFonts w:ascii="Fira Sans" w:hAnsi="Fira Sans"/>
          <w:sz w:val="19"/>
          <w:szCs w:val="19"/>
        </w:rPr>
        <w:t xml:space="preserve"> r.</w:t>
      </w:r>
    </w:p>
    <w:p w:rsidR="007818B4" w:rsidRPr="009B660D" w:rsidRDefault="007818B4" w:rsidP="002F5393">
      <w:pPr>
        <w:spacing w:before="120" w:after="120" w:line="240" w:lineRule="exact"/>
        <w:rPr>
          <w:rFonts w:ascii="Fira Sans" w:hAnsi="Fira Sans"/>
          <w:sz w:val="18"/>
          <w:szCs w:val="18"/>
        </w:rPr>
      </w:pPr>
    </w:p>
    <w:p w:rsidR="00044A15" w:rsidRPr="009B660D" w:rsidRDefault="00044A15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b/>
          <w:sz w:val="18"/>
          <w:szCs w:val="18"/>
        </w:rPr>
        <w:t>Wykres 3</w:t>
      </w:r>
      <w:r w:rsidR="000F79FB" w:rsidRPr="007360A7">
        <w:rPr>
          <w:rFonts w:ascii="Fira Sans" w:hAnsi="Fira Sans"/>
          <w:b/>
          <w:sz w:val="18"/>
          <w:szCs w:val="18"/>
        </w:rPr>
        <w:t>.</w:t>
      </w:r>
      <w:r w:rsidRPr="007360A7">
        <w:rPr>
          <w:rFonts w:ascii="Fira Sans" w:hAnsi="Fira Sans"/>
          <w:b/>
          <w:sz w:val="18"/>
          <w:szCs w:val="18"/>
        </w:rPr>
        <w:t xml:space="preserve"> Końcowe zużycie energii brutto ze źródeł odnawialnych w latach 201</w:t>
      </w:r>
      <w:r w:rsidR="00054E35" w:rsidRPr="007360A7">
        <w:rPr>
          <w:rFonts w:ascii="Fira Sans" w:hAnsi="Fira Sans"/>
          <w:b/>
          <w:sz w:val="18"/>
          <w:szCs w:val="18"/>
        </w:rPr>
        <w:t>6</w:t>
      </w:r>
      <w:r w:rsidRPr="007360A7">
        <w:rPr>
          <w:rFonts w:ascii="Fira Sans" w:hAnsi="Fira Sans"/>
          <w:b/>
          <w:sz w:val="18"/>
          <w:szCs w:val="18"/>
        </w:rPr>
        <w:t>–20</w:t>
      </w:r>
      <w:r w:rsidR="00054E35" w:rsidRPr="007360A7">
        <w:rPr>
          <w:rFonts w:ascii="Fira Sans" w:hAnsi="Fira Sans"/>
          <w:b/>
          <w:sz w:val="18"/>
          <w:szCs w:val="18"/>
        </w:rPr>
        <w:t>20</w:t>
      </w:r>
    </w:p>
    <w:p w:rsidR="00FF0439" w:rsidRPr="009B660D" w:rsidRDefault="006C150F" w:rsidP="00657FDD">
      <w:pPr>
        <w:rPr>
          <w:rFonts w:ascii="Fira Sans" w:hAnsi="Fira Sans"/>
          <w:b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80EA93D" wp14:editId="057F56DD">
            <wp:extent cx="5112000" cy="1908000"/>
            <wp:effectExtent l="0" t="0" r="12700" b="165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15CA" w:rsidRPr="007360A7" w:rsidRDefault="003A3897" w:rsidP="0005158E">
      <w:pPr>
        <w:spacing w:before="24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Struktura zużycia energii ze źródeł odnawialnych </w:t>
      </w:r>
      <w:r w:rsidR="00716C6D" w:rsidRPr="007360A7">
        <w:rPr>
          <w:rFonts w:ascii="Fira Sans" w:hAnsi="Fira Sans"/>
          <w:sz w:val="19"/>
          <w:szCs w:val="19"/>
        </w:rPr>
        <w:t xml:space="preserve">w 2020 r. </w:t>
      </w:r>
      <w:r w:rsidRPr="007360A7">
        <w:rPr>
          <w:rFonts w:ascii="Fira Sans" w:hAnsi="Fira Sans"/>
          <w:sz w:val="19"/>
          <w:szCs w:val="19"/>
        </w:rPr>
        <w:t>charakteryz</w:t>
      </w:r>
      <w:r w:rsidR="00961555">
        <w:rPr>
          <w:rFonts w:ascii="Fira Sans" w:hAnsi="Fira Sans"/>
          <w:sz w:val="19"/>
          <w:szCs w:val="19"/>
        </w:rPr>
        <w:t xml:space="preserve">owała </w:t>
      </w:r>
      <w:r w:rsidRPr="007360A7">
        <w:rPr>
          <w:rFonts w:ascii="Fira Sans" w:hAnsi="Fira Sans"/>
          <w:sz w:val="19"/>
          <w:szCs w:val="19"/>
        </w:rPr>
        <w:t xml:space="preserve">się </w:t>
      </w:r>
      <w:r w:rsidR="00835AF0" w:rsidRPr="007360A7">
        <w:rPr>
          <w:rFonts w:ascii="Fira Sans" w:hAnsi="Fira Sans"/>
          <w:sz w:val="19"/>
          <w:szCs w:val="19"/>
        </w:rPr>
        <w:t>większym</w:t>
      </w:r>
      <w:r w:rsidRPr="007360A7">
        <w:rPr>
          <w:rFonts w:ascii="Fira Sans" w:hAnsi="Fira Sans"/>
          <w:sz w:val="19"/>
          <w:szCs w:val="19"/>
        </w:rPr>
        <w:t xml:space="preserve"> udziałem odbiorców końcowych </w:t>
      </w:r>
      <w:r w:rsidR="00D05867" w:rsidRPr="007360A7">
        <w:rPr>
          <w:rFonts w:ascii="Fira Sans" w:hAnsi="Fira Sans"/>
          <w:sz w:val="19"/>
          <w:szCs w:val="19"/>
        </w:rPr>
        <w:t>(</w:t>
      </w:r>
      <w:r w:rsidR="00716C6D" w:rsidRPr="007360A7">
        <w:rPr>
          <w:rFonts w:ascii="Fira Sans" w:hAnsi="Fira Sans"/>
          <w:sz w:val="19"/>
          <w:szCs w:val="19"/>
        </w:rPr>
        <w:t>61,93</w:t>
      </w:r>
      <w:r w:rsidR="00D05867" w:rsidRPr="007360A7">
        <w:rPr>
          <w:rFonts w:ascii="Fira Sans" w:hAnsi="Fira Sans"/>
          <w:sz w:val="19"/>
          <w:szCs w:val="19"/>
        </w:rPr>
        <w:t xml:space="preserve">%) </w:t>
      </w:r>
      <w:r w:rsidRPr="007360A7">
        <w:rPr>
          <w:rFonts w:ascii="Fira Sans" w:hAnsi="Fira Sans"/>
          <w:sz w:val="19"/>
          <w:szCs w:val="19"/>
        </w:rPr>
        <w:t>oraz mniejszym jej wykorzystaniem na wsad przemian energetycznych</w:t>
      </w:r>
      <w:r w:rsidR="00D05867" w:rsidRPr="007360A7">
        <w:rPr>
          <w:rFonts w:ascii="Fira Sans" w:hAnsi="Fira Sans"/>
          <w:sz w:val="19"/>
          <w:szCs w:val="19"/>
        </w:rPr>
        <w:t xml:space="preserve"> (</w:t>
      </w:r>
      <w:r w:rsidR="00716C6D" w:rsidRPr="007360A7">
        <w:rPr>
          <w:rFonts w:ascii="Fira Sans" w:hAnsi="Fira Sans"/>
          <w:sz w:val="19"/>
          <w:szCs w:val="19"/>
        </w:rPr>
        <w:t>38,06</w:t>
      </w:r>
      <w:r w:rsidR="00D05867" w:rsidRPr="007360A7">
        <w:rPr>
          <w:rFonts w:ascii="Fira Sans" w:hAnsi="Fira Sans"/>
          <w:sz w:val="19"/>
          <w:szCs w:val="19"/>
        </w:rPr>
        <w:t>%)</w:t>
      </w:r>
      <w:r w:rsidR="00961555">
        <w:rPr>
          <w:rFonts w:ascii="Fira Sans" w:hAnsi="Fira Sans"/>
          <w:sz w:val="19"/>
          <w:szCs w:val="19"/>
        </w:rPr>
        <w:t>. Z</w:t>
      </w:r>
      <w:r w:rsidRPr="007360A7">
        <w:rPr>
          <w:rFonts w:ascii="Fira Sans" w:hAnsi="Fira Sans"/>
          <w:sz w:val="19"/>
          <w:szCs w:val="19"/>
        </w:rPr>
        <w:t>uż</w:t>
      </w:r>
      <w:r w:rsidR="00961555">
        <w:rPr>
          <w:rFonts w:ascii="Fira Sans" w:hAnsi="Fira Sans"/>
          <w:sz w:val="19"/>
          <w:szCs w:val="19"/>
        </w:rPr>
        <w:t>ycie własne sektora energii było</w:t>
      </w:r>
      <w:r w:rsidRPr="007360A7">
        <w:rPr>
          <w:rFonts w:ascii="Fira Sans" w:hAnsi="Fira Sans"/>
          <w:sz w:val="19"/>
          <w:szCs w:val="19"/>
        </w:rPr>
        <w:t xml:space="preserve"> śladowe</w:t>
      </w:r>
      <w:r w:rsidR="00835AF0" w:rsidRPr="007360A7">
        <w:rPr>
          <w:rFonts w:ascii="Fira Sans" w:hAnsi="Fira Sans"/>
          <w:sz w:val="19"/>
          <w:szCs w:val="19"/>
        </w:rPr>
        <w:t xml:space="preserve"> (0,0</w:t>
      </w:r>
      <w:r w:rsidR="00716C6D" w:rsidRPr="007360A7">
        <w:rPr>
          <w:rFonts w:ascii="Fira Sans" w:hAnsi="Fira Sans"/>
          <w:sz w:val="19"/>
          <w:szCs w:val="19"/>
        </w:rPr>
        <w:t>05</w:t>
      </w:r>
      <w:r w:rsidR="00835AF0" w:rsidRPr="007360A7">
        <w:rPr>
          <w:rFonts w:ascii="Fira Sans" w:hAnsi="Fira Sans"/>
          <w:sz w:val="19"/>
          <w:szCs w:val="19"/>
        </w:rPr>
        <w:t>%)</w:t>
      </w:r>
      <w:r w:rsidRPr="007360A7">
        <w:rPr>
          <w:rFonts w:ascii="Fira Sans" w:hAnsi="Fira Sans"/>
          <w:sz w:val="19"/>
          <w:szCs w:val="19"/>
        </w:rPr>
        <w:t>.</w:t>
      </w:r>
      <w:r w:rsidR="003808F3" w:rsidRPr="007360A7">
        <w:rPr>
          <w:rFonts w:ascii="Fira Sans" w:hAnsi="Fira Sans"/>
          <w:sz w:val="19"/>
          <w:szCs w:val="19"/>
        </w:rPr>
        <w:t xml:space="preserve"> </w:t>
      </w:r>
      <w:r w:rsidR="00E37701" w:rsidRPr="007360A7">
        <w:rPr>
          <w:rFonts w:ascii="Fira Sans" w:hAnsi="Fira Sans"/>
          <w:sz w:val="19"/>
          <w:szCs w:val="19"/>
        </w:rPr>
        <w:t>N</w:t>
      </w:r>
      <w:r w:rsidR="003808F3" w:rsidRPr="007360A7">
        <w:rPr>
          <w:rFonts w:ascii="Fira Sans" w:hAnsi="Fira Sans"/>
          <w:sz w:val="19"/>
          <w:szCs w:val="19"/>
        </w:rPr>
        <w:t>ośniki e</w:t>
      </w:r>
      <w:r w:rsidR="00961555">
        <w:rPr>
          <w:rFonts w:ascii="Fira Sans" w:hAnsi="Fira Sans"/>
          <w:sz w:val="19"/>
          <w:szCs w:val="19"/>
        </w:rPr>
        <w:t>nergii ze źródeł odnawialnych były</w:t>
      </w:r>
      <w:r w:rsidR="003808F3" w:rsidRPr="007360A7">
        <w:rPr>
          <w:rFonts w:ascii="Fira Sans" w:hAnsi="Fira Sans"/>
          <w:sz w:val="19"/>
          <w:szCs w:val="19"/>
        </w:rPr>
        <w:t xml:space="preserve"> rzadziej wykorzystywane przez instalacje przemysłowe (komercyjne), gdzie w wyniku przemian energetycznych wytwarzane są pochodne nośniki energii (przede wszystkim energia elektryczna i ciepło)</w:t>
      </w:r>
      <w:r w:rsidR="000F79FB" w:rsidRPr="007360A7">
        <w:rPr>
          <w:rFonts w:ascii="Fira Sans" w:hAnsi="Fira Sans"/>
          <w:sz w:val="19"/>
          <w:szCs w:val="19"/>
        </w:rPr>
        <w:t>,</w:t>
      </w:r>
      <w:r w:rsidR="003808F3" w:rsidRPr="007360A7">
        <w:rPr>
          <w:rFonts w:ascii="Fira Sans" w:hAnsi="Fira Sans"/>
          <w:sz w:val="19"/>
          <w:szCs w:val="19"/>
        </w:rPr>
        <w:t xml:space="preserve"> dostarczane następnie do odbiorców.</w:t>
      </w:r>
      <w:r w:rsidR="000215CA" w:rsidRPr="007360A7">
        <w:rPr>
          <w:rFonts w:ascii="Fira Sans" w:hAnsi="Fira Sans"/>
          <w:sz w:val="19"/>
          <w:szCs w:val="19"/>
        </w:rPr>
        <w:br/>
      </w:r>
    </w:p>
    <w:p w:rsidR="00650B09" w:rsidRPr="007360A7" w:rsidRDefault="00F669AA" w:rsidP="004D3CD3">
      <w:pPr>
        <w:pStyle w:val="Nagwek1"/>
        <w:rPr>
          <w:rFonts w:ascii="Fira Sans SemiBold" w:hAnsi="Fira Sans SemiBold"/>
          <w:color w:val="001D77"/>
          <w:sz w:val="19"/>
          <w:szCs w:val="19"/>
        </w:rPr>
      </w:pPr>
      <w:r w:rsidRPr="007360A7">
        <w:rPr>
          <w:rFonts w:ascii="Fira Sans SemiBold" w:hAnsi="Fira Sans SemiBold"/>
          <w:color w:val="001D77"/>
          <w:sz w:val="19"/>
          <w:szCs w:val="19"/>
        </w:rPr>
        <w:t>Całkowity i sektorowy udział</w:t>
      </w:r>
      <w:r w:rsidR="00FA24DA" w:rsidRPr="007360A7">
        <w:rPr>
          <w:rFonts w:ascii="Fira Sans SemiBold" w:hAnsi="Fira Sans SemiBold"/>
          <w:color w:val="001D77"/>
          <w:sz w:val="19"/>
          <w:szCs w:val="19"/>
        </w:rPr>
        <w:t xml:space="preserve"> energii ze źródeł odnawia</w:t>
      </w:r>
      <w:r w:rsidR="00FA41A1" w:rsidRPr="007360A7">
        <w:rPr>
          <w:rFonts w:ascii="Fira Sans SemiBold" w:hAnsi="Fira Sans SemiBold"/>
          <w:color w:val="001D77"/>
          <w:sz w:val="19"/>
          <w:szCs w:val="19"/>
        </w:rPr>
        <w:t>l</w:t>
      </w:r>
      <w:r w:rsidR="00FA24DA" w:rsidRPr="007360A7">
        <w:rPr>
          <w:rFonts w:ascii="Fira Sans SemiBold" w:hAnsi="Fira Sans SemiBold"/>
          <w:color w:val="001D77"/>
          <w:sz w:val="19"/>
          <w:szCs w:val="19"/>
        </w:rPr>
        <w:t xml:space="preserve">nych w </w:t>
      </w:r>
      <w:r w:rsidR="00725B71" w:rsidRPr="007360A7">
        <w:rPr>
          <w:rFonts w:ascii="Fira Sans SemiBold" w:hAnsi="Fira Sans SemiBold"/>
          <w:color w:val="001D77"/>
          <w:sz w:val="19"/>
          <w:szCs w:val="19"/>
        </w:rPr>
        <w:t xml:space="preserve">latach </w:t>
      </w:r>
      <w:r w:rsidR="00AC372D" w:rsidRPr="007360A7">
        <w:rPr>
          <w:rFonts w:ascii="Fira Sans SemiBold" w:hAnsi="Fira Sans SemiBold"/>
          <w:color w:val="001D77"/>
          <w:sz w:val="19"/>
          <w:szCs w:val="19"/>
        </w:rPr>
        <w:t>20</w:t>
      </w:r>
      <w:r w:rsidR="00A65FD8" w:rsidRPr="007360A7">
        <w:rPr>
          <w:rFonts w:ascii="Fira Sans SemiBold" w:hAnsi="Fira Sans SemiBold"/>
          <w:color w:val="001D77"/>
          <w:sz w:val="19"/>
          <w:szCs w:val="19"/>
        </w:rPr>
        <w:t>0</w:t>
      </w:r>
      <w:r w:rsidR="00657FDD" w:rsidRPr="007360A7">
        <w:rPr>
          <w:rFonts w:ascii="Fira Sans SemiBold" w:hAnsi="Fira Sans SemiBold"/>
          <w:color w:val="001D77"/>
          <w:sz w:val="19"/>
          <w:szCs w:val="19"/>
        </w:rPr>
        <w:t>9</w:t>
      </w:r>
      <w:r w:rsidR="0070653C" w:rsidRPr="007360A7">
        <w:rPr>
          <w:rFonts w:ascii="Fira Sans SemiBold" w:hAnsi="Fira Sans SemiBold"/>
          <w:color w:val="001D77"/>
          <w:sz w:val="19"/>
          <w:szCs w:val="19"/>
        </w:rPr>
        <w:t>–</w:t>
      </w:r>
      <w:r w:rsidR="00725B71" w:rsidRPr="007360A7">
        <w:rPr>
          <w:rFonts w:ascii="Fira Sans SemiBold" w:hAnsi="Fira Sans SemiBold"/>
          <w:color w:val="001D77"/>
          <w:sz w:val="19"/>
          <w:szCs w:val="19"/>
        </w:rPr>
        <w:t>20</w:t>
      </w:r>
      <w:r w:rsidR="00657FDD" w:rsidRPr="007360A7">
        <w:rPr>
          <w:rFonts w:ascii="Fira Sans SemiBold" w:hAnsi="Fira Sans SemiBold"/>
          <w:color w:val="001D77"/>
          <w:sz w:val="19"/>
          <w:szCs w:val="19"/>
        </w:rPr>
        <w:t>20</w:t>
      </w:r>
    </w:p>
    <w:p w:rsidR="00650B09" w:rsidRPr="009B660D" w:rsidRDefault="00650B09" w:rsidP="00650B09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Zgodnie z dyrektywą Parlamentu Europejskiego i Rady 2009/28/WE </w:t>
      </w:r>
      <w:r w:rsidRPr="007360A7">
        <w:rPr>
          <w:rFonts w:ascii="Fira Sans" w:hAnsi="Fira Sans"/>
          <w:bCs/>
          <w:sz w:val="19"/>
          <w:szCs w:val="19"/>
        </w:rPr>
        <w:t xml:space="preserve">z dnia 23 kwietnia 2009 r. </w:t>
      </w:r>
      <w:r w:rsidRPr="007360A7">
        <w:rPr>
          <w:rFonts w:ascii="Fira Sans" w:hAnsi="Fira Sans"/>
          <w:sz w:val="19"/>
          <w:szCs w:val="19"/>
        </w:rPr>
        <w:t>w sprawie promowania stosowania energii ze źródeł odnawialnych</w:t>
      </w:r>
      <w:r w:rsidR="000F79FB" w:rsidRPr="007360A7">
        <w:rPr>
          <w:rFonts w:ascii="Fira Sans" w:hAnsi="Fira Sans"/>
          <w:sz w:val="19"/>
          <w:szCs w:val="19"/>
        </w:rPr>
        <w:t>,</w:t>
      </w:r>
      <w:r w:rsidRPr="007360A7">
        <w:rPr>
          <w:rFonts w:ascii="Fira Sans" w:hAnsi="Fira Sans"/>
          <w:sz w:val="19"/>
          <w:szCs w:val="19"/>
        </w:rPr>
        <w:t xml:space="preserve"> państwa członkowskie są zobowiązane do zapewnienia określonego udziału energii ze źródeł odnawialnych w końcowym zużyciu energii brutto w 2020 r. Obowiązkowe krajowe cele ogólne składają się na założony 20% udział energii ze źródeł odnawialnych w końcowym zużyciu energii brutto we Wspólnocie. Dla Polski cel ten został ustalony na poziomie 15%. Ponadto, każde państwo członkowskie powinno zapewnić, aby w 2020 r. udział energii ze źródeł odnawialnych we wszystkich rodzajach transportu wynosił co najmniej 10% końcowego zużycia energii w transporcie.</w:t>
      </w:r>
    </w:p>
    <w:p w:rsidR="000215CA" w:rsidRPr="009B660D" w:rsidRDefault="000215CA" w:rsidP="008545C5">
      <w:pPr>
        <w:pStyle w:val="LID"/>
        <w:spacing w:before="240"/>
        <w:rPr>
          <w:bCs/>
          <w:sz w:val="18"/>
          <w:szCs w:val="18"/>
        </w:rPr>
      </w:pPr>
    </w:p>
    <w:p w:rsidR="00360C41" w:rsidRPr="009B660D" w:rsidRDefault="00360C41" w:rsidP="00B3279F">
      <w:pPr>
        <w:pStyle w:val="LID"/>
        <w:spacing w:before="240"/>
        <w:outlineLvl w:val="1"/>
      </w:pPr>
      <w:r w:rsidRPr="0096224D">
        <w:rPr>
          <w:bCs/>
          <w:sz w:val="18"/>
          <w:szCs w:val="18"/>
        </w:rPr>
        <w:lastRenderedPageBreak/>
        <w:t xml:space="preserve">Wykres </w:t>
      </w:r>
      <w:r w:rsidR="00B03389" w:rsidRPr="0096224D">
        <w:rPr>
          <w:bCs/>
          <w:sz w:val="18"/>
          <w:szCs w:val="18"/>
        </w:rPr>
        <w:t>4</w:t>
      </w:r>
      <w:r w:rsidRPr="0096224D">
        <w:rPr>
          <w:bCs/>
          <w:sz w:val="18"/>
          <w:szCs w:val="18"/>
        </w:rPr>
        <w:t>. Udział energii ze źródeł odnawialnych w końcowym zużyciu energii brutto</w:t>
      </w:r>
    </w:p>
    <w:p w:rsidR="00904A15" w:rsidRPr="009B660D" w:rsidRDefault="001A4C35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9B660D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1341DA0" wp14:editId="47614596">
                <wp:simplePos x="0" y="0"/>
                <wp:positionH relativeFrom="page">
                  <wp:align>right</wp:align>
                </wp:positionH>
                <wp:positionV relativeFrom="paragraph">
                  <wp:posOffset>3095625</wp:posOffset>
                </wp:positionV>
                <wp:extent cx="1753870" cy="1695450"/>
                <wp:effectExtent l="0" t="0" r="0" b="0"/>
                <wp:wrapTight wrapText="bothSides">
                  <wp:wrapPolygon edited="0">
                    <wp:start x="704" y="0"/>
                    <wp:lineTo x="704" y="21357"/>
                    <wp:lineTo x="20881" y="21357"/>
                    <wp:lineTo x="20881" y="0"/>
                    <wp:lineTo x="704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C275DE" w:rsidRDefault="0003294D" w:rsidP="004B6994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Udział energii ze źródeł odnawialnych w </w:t>
                            </w:r>
                            <w:r w:rsidRPr="00342212">
                              <w:t>końcow</w:t>
                            </w:r>
                            <w:r>
                              <w:t>ym</w:t>
                            </w:r>
                            <w:r w:rsidRPr="00342212">
                              <w:t xml:space="preserve"> zużyci</w:t>
                            </w:r>
                            <w:r>
                              <w:t>u</w:t>
                            </w:r>
                            <w:r w:rsidRPr="00342212">
                              <w:t xml:space="preserve"> </w:t>
                            </w:r>
                            <w:r w:rsidR="004D56B6" w:rsidRPr="00342212">
                              <w:t>energii brutto</w:t>
                            </w:r>
                            <w:r w:rsidR="00FB2F69" w:rsidRPr="00342212">
                              <w:t xml:space="preserve"> </w:t>
                            </w:r>
                            <w:r w:rsidR="0070735A">
                              <w:t>wyn</w:t>
                            </w:r>
                            <w:r>
                              <w:t>iósł 16,13</w:t>
                            </w:r>
                            <w:r w:rsidR="00FB2F69" w:rsidRPr="00342212">
                              <w:t>%</w:t>
                            </w:r>
                            <w:r w:rsidR="004D56B6" w:rsidRPr="0034221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41DA0" id="_x0000_s1032" type="#_x0000_t202" style="position:absolute;margin-left:86.9pt;margin-top:243.75pt;width:138.1pt;height:133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" filled="f" stroked="f">
                <v:textbox>
                  <w:txbxContent>
                    <w:p w:rsidR="00FA24DA" w:rsidRPr="00C275DE" w:rsidRDefault="0003294D" w:rsidP="004B6994">
                      <w:pPr>
                        <w:pStyle w:val="tekstzboku"/>
                        <w:spacing w:before="0"/>
                      </w:pPr>
                      <w:r>
                        <w:t xml:space="preserve">Udział energii ze źródeł odnawialnych w </w:t>
                      </w:r>
                      <w:r w:rsidRPr="00342212">
                        <w:t>końcow</w:t>
                      </w:r>
                      <w:r>
                        <w:t>ym</w:t>
                      </w:r>
                      <w:r w:rsidRPr="00342212">
                        <w:t xml:space="preserve"> zużyci</w:t>
                      </w:r>
                      <w:r>
                        <w:t>u</w:t>
                      </w:r>
                      <w:r w:rsidRPr="00342212">
                        <w:t xml:space="preserve"> </w:t>
                      </w:r>
                      <w:r w:rsidR="004D56B6" w:rsidRPr="00342212">
                        <w:t>energii brutto</w:t>
                      </w:r>
                      <w:r w:rsidR="00FB2F69" w:rsidRPr="00342212">
                        <w:t xml:space="preserve"> </w:t>
                      </w:r>
                      <w:r w:rsidR="0070735A">
                        <w:t>wyn</w:t>
                      </w:r>
                      <w:r>
                        <w:t>iósł 16,13</w:t>
                      </w:r>
                      <w:r w:rsidR="00FB2F69" w:rsidRPr="00342212">
                        <w:t>%</w:t>
                      </w:r>
                      <w:r w:rsidR="004D56B6" w:rsidRPr="00342212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05066">
        <w:rPr>
          <w:noProof/>
          <w:lang w:eastAsia="pl-PL"/>
        </w:rPr>
        <w:drawing>
          <wp:inline distT="0" distB="0" distL="0" distR="0" wp14:anchorId="79B769C0" wp14:editId="0C60E363">
            <wp:extent cx="5122545" cy="3037840"/>
            <wp:effectExtent l="0" t="0" r="1905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4C33" w:rsidRPr="009B660D" w:rsidRDefault="00DE4C33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342212">
        <w:rPr>
          <w:rFonts w:ascii="Fira Sans" w:hAnsi="Fira Sans"/>
          <w:sz w:val="19"/>
          <w:szCs w:val="19"/>
        </w:rPr>
        <w:t xml:space="preserve">Wskaźnik udziału energii ze źródeł odnawialnych w końcowym zużyciu energii brutto obliczany jako iloraz wartości końcowego zużycia energii brutto ze źródeł odnawialnych oraz wartości końcowego zużycia energii brutto ze wszystkich źródeł i wyrażony w % wzrósł o </w:t>
      </w:r>
      <w:r w:rsidR="00472EF8" w:rsidRPr="00342212">
        <w:rPr>
          <w:rFonts w:ascii="Fira Sans" w:hAnsi="Fira Sans"/>
          <w:sz w:val="19"/>
          <w:szCs w:val="19"/>
        </w:rPr>
        <w:t>0,76</w:t>
      </w:r>
      <w:r w:rsidRPr="00342212">
        <w:rPr>
          <w:rFonts w:ascii="Fira Sans" w:hAnsi="Fira Sans"/>
          <w:sz w:val="19"/>
          <w:szCs w:val="19"/>
        </w:rPr>
        <w:t xml:space="preserve"> p. proc. w stosunku do 201</w:t>
      </w:r>
      <w:r w:rsidR="00EF739C" w:rsidRPr="00342212">
        <w:rPr>
          <w:rFonts w:ascii="Fira Sans" w:hAnsi="Fira Sans"/>
          <w:sz w:val="19"/>
          <w:szCs w:val="19"/>
        </w:rPr>
        <w:t>9</w:t>
      </w:r>
      <w:r w:rsidRPr="00342212">
        <w:rPr>
          <w:rFonts w:ascii="Fira Sans" w:hAnsi="Fira Sans"/>
          <w:sz w:val="19"/>
          <w:szCs w:val="19"/>
        </w:rPr>
        <w:t xml:space="preserve"> r. Czynniki, które wpłynęły na wzrost tego wskaźnika </w:t>
      </w:r>
      <w:r w:rsidR="00096D23" w:rsidRPr="00342212">
        <w:rPr>
          <w:rFonts w:ascii="Fira Sans" w:hAnsi="Fira Sans"/>
          <w:sz w:val="19"/>
          <w:szCs w:val="19"/>
        </w:rPr>
        <w:t xml:space="preserve">to </w:t>
      </w:r>
      <w:r w:rsidRPr="00342212">
        <w:rPr>
          <w:rFonts w:ascii="Fira Sans" w:hAnsi="Fira Sans"/>
          <w:sz w:val="19"/>
          <w:szCs w:val="19"/>
        </w:rPr>
        <w:t xml:space="preserve">zwiększenie końcowego zużycia energii brutto ze źródeł </w:t>
      </w:r>
      <w:r w:rsidR="00A077A1">
        <w:rPr>
          <w:rFonts w:ascii="Fira Sans" w:hAnsi="Fira Sans"/>
          <w:sz w:val="19"/>
          <w:szCs w:val="19"/>
        </w:rPr>
        <w:t>odnawialnych (o</w:t>
      </w:r>
      <w:r w:rsidR="00CC38C1">
        <w:rPr>
          <w:rFonts w:ascii="Fira Sans" w:hAnsi="Fira Sans"/>
          <w:sz w:val="19"/>
          <w:szCs w:val="19"/>
        </w:rPr>
        <w:t xml:space="preserve"> </w:t>
      </w:r>
      <w:r w:rsidR="00A077A1">
        <w:rPr>
          <w:rFonts w:ascii="Fira Sans" w:hAnsi="Fira Sans"/>
          <w:sz w:val="19"/>
          <w:szCs w:val="19"/>
        </w:rPr>
        <w:t xml:space="preserve">1,22%) </w:t>
      </w:r>
      <w:r w:rsidRPr="00342212">
        <w:rPr>
          <w:rFonts w:ascii="Fira Sans" w:hAnsi="Fira Sans"/>
          <w:sz w:val="19"/>
          <w:szCs w:val="19"/>
        </w:rPr>
        <w:t xml:space="preserve">i zmniejszenie końcowego zużycia energii brutto ze wszystkich źródeł (o </w:t>
      </w:r>
      <w:r w:rsidR="00131A30" w:rsidRPr="00342212">
        <w:rPr>
          <w:rFonts w:ascii="Fira Sans" w:hAnsi="Fira Sans"/>
          <w:sz w:val="19"/>
          <w:szCs w:val="19"/>
        </w:rPr>
        <w:t>3</w:t>
      </w:r>
      <w:r w:rsidR="009128BE" w:rsidRPr="00342212">
        <w:rPr>
          <w:rFonts w:ascii="Fira Sans" w:hAnsi="Fira Sans"/>
          <w:sz w:val="19"/>
          <w:szCs w:val="19"/>
        </w:rPr>
        <w:t>,</w:t>
      </w:r>
      <w:r w:rsidR="00472EF8" w:rsidRPr="00342212">
        <w:rPr>
          <w:rFonts w:ascii="Fira Sans" w:hAnsi="Fira Sans"/>
          <w:sz w:val="19"/>
          <w:szCs w:val="19"/>
        </w:rPr>
        <w:t>52</w:t>
      </w:r>
      <w:r w:rsidRPr="00342212">
        <w:rPr>
          <w:rFonts w:ascii="Fira Sans" w:hAnsi="Fira Sans"/>
          <w:sz w:val="19"/>
          <w:szCs w:val="19"/>
        </w:rPr>
        <w:t>%).</w:t>
      </w:r>
      <w:r w:rsidR="000215CA" w:rsidRPr="009B660D">
        <w:rPr>
          <w:rFonts w:ascii="Fira Sans" w:hAnsi="Fira Sans"/>
          <w:sz w:val="19"/>
          <w:szCs w:val="19"/>
        </w:rPr>
        <w:br/>
      </w:r>
    </w:p>
    <w:p w:rsidR="00360C41" w:rsidRPr="009B660D" w:rsidRDefault="00360C41" w:rsidP="00B3279F">
      <w:pPr>
        <w:pStyle w:val="LID"/>
        <w:outlineLvl w:val="1"/>
        <w:rPr>
          <w:sz w:val="18"/>
          <w:szCs w:val="18"/>
        </w:rPr>
      </w:pPr>
      <w:r w:rsidRPr="007360A7">
        <w:rPr>
          <w:bCs/>
          <w:sz w:val="18"/>
          <w:szCs w:val="18"/>
        </w:rPr>
        <w:t xml:space="preserve">Wykres </w:t>
      </w:r>
      <w:r w:rsidR="00C87A96" w:rsidRPr="007360A7">
        <w:rPr>
          <w:bCs/>
          <w:sz w:val="18"/>
          <w:szCs w:val="18"/>
        </w:rPr>
        <w:t>5</w:t>
      </w:r>
      <w:r w:rsidRPr="007360A7">
        <w:rPr>
          <w:sz w:val="18"/>
          <w:szCs w:val="18"/>
        </w:rPr>
        <w:t xml:space="preserve">. Udział energii elektrycznej ze źródeł odnawialnych w końcowym zużyciu energii brutto </w:t>
      </w:r>
      <w:r w:rsidR="00504E25" w:rsidRPr="007360A7">
        <w:rPr>
          <w:sz w:val="18"/>
          <w:szCs w:val="18"/>
        </w:rPr>
        <w:br/>
        <w:t xml:space="preserve">                   </w:t>
      </w:r>
      <w:r w:rsidRPr="007360A7">
        <w:rPr>
          <w:sz w:val="18"/>
          <w:szCs w:val="18"/>
        </w:rPr>
        <w:t>w elektroenergetyce</w:t>
      </w:r>
    </w:p>
    <w:p w:rsidR="0086043C" w:rsidRPr="009B660D" w:rsidRDefault="00457CA4" w:rsidP="00B3279F">
      <w:pPr>
        <w:spacing w:after="120" w:line="240" w:lineRule="exact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51424" behindDoc="0" locked="0" layoutInCell="1" allowOverlap="1" wp14:anchorId="7C001185" wp14:editId="29AD233D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5176800" cy="2448000"/>
            <wp:effectExtent l="0" t="0" r="5080" b="0"/>
            <wp:wrapTopAndBottom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DD4BAE" w:rsidRPr="009B660D" w:rsidRDefault="00DD4BAE" w:rsidP="00B3279F">
      <w:pPr>
        <w:spacing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Udział energii ze źródeł odnawialnych w końcowym zużyciu energii brutto w elektroenergetyce wzrósł </w:t>
      </w:r>
      <w:r w:rsidR="00743FCA">
        <w:rPr>
          <w:rFonts w:ascii="Fira Sans" w:hAnsi="Fira Sans"/>
          <w:sz w:val="19"/>
          <w:szCs w:val="19"/>
        </w:rPr>
        <w:t>o 1</w:t>
      </w:r>
      <w:r w:rsidR="00CC38C1">
        <w:rPr>
          <w:rFonts w:ascii="Fira Sans" w:hAnsi="Fira Sans"/>
          <w:sz w:val="19"/>
          <w:szCs w:val="19"/>
        </w:rPr>
        <w:t>,</w:t>
      </w:r>
      <w:r w:rsidR="00743FCA">
        <w:rPr>
          <w:rFonts w:ascii="Fira Sans" w:hAnsi="Fira Sans"/>
          <w:sz w:val="19"/>
          <w:szCs w:val="19"/>
        </w:rPr>
        <w:t xml:space="preserve">88 p. proc. </w:t>
      </w:r>
      <w:r w:rsidR="00CC38C1">
        <w:rPr>
          <w:rFonts w:ascii="Fira Sans" w:hAnsi="Fira Sans"/>
          <w:sz w:val="19"/>
          <w:szCs w:val="19"/>
        </w:rPr>
        <w:t xml:space="preserve">w </w:t>
      </w:r>
      <w:r w:rsidR="00743FCA">
        <w:rPr>
          <w:rFonts w:ascii="Fira Sans" w:hAnsi="Fira Sans"/>
          <w:sz w:val="19"/>
          <w:szCs w:val="19"/>
        </w:rPr>
        <w:t>stosunku do 2019 r. Czynnikami, które wpłynęły na zwiększenie tego wskaźnika były wzrost końcowego zużycia odnawialnej energii elektrycznej brutto (o 11</w:t>
      </w:r>
      <w:r w:rsidR="00CC38C1">
        <w:rPr>
          <w:rFonts w:ascii="Fira Sans" w:hAnsi="Fira Sans"/>
          <w:sz w:val="19"/>
          <w:szCs w:val="19"/>
        </w:rPr>
        <w:t>,</w:t>
      </w:r>
      <w:r w:rsidR="00743FCA">
        <w:rPr>
          <w:rFonts w:ascii="Fira Sans" w:hAnsi="Fira Sans"/>
          <w:sz w:val="19"/>
          <w:szCs w:val="19"/>
        </w:rPr>
        <w:t>53%) przy jednoczesnym zmniejszeniu końcowego zużycia energii elektrycznej brutto (o 1</w:t>
      </w:r>
      <w:r w:rsidR="00CC38C1">
        <w:rPr>
          <w:rFonts w:ascii="Fira Sans" w:hAnsi="Fira Sans"/>
          <w:sz w:val="19"/>
          <w:szCs w:val="19"/>
        </w:rPr>
        <w:t>,</w:t>
      </w:r>
      <w:r w:rsidR="00743FCA">
        <w:rPr>
          <w:rFonts w:ascii="Fira Sans" w:hAnsi="Fira Sans"/>
          <w:sz w:val="19"/>
          <w:szCs w:val="19"/>
        </w:rPr>
        <w:t xml:space="preserve">96%). </w:t>
      </w:r>
    </w:p>
    <w:p w:rsidR="00360C41" w:rsidRPr="009B660D" w:rsidRDefault="00360C41" w:rsidP="00761E9B">
      <w:pPr>
        <w:pStyle w:val="LID"/>
        <w:keepNext/>
        <w:outlineLvl w:val="1"/>
        <w:rPr>
          <w:sz w:val="18"/>
          <w:szCs w:val="18"/>
        </w:rPr>
      </w:pPr>
      <w:r w:rsidRPr="007360A7">
        <w:rPr>
          <w:bCs/>
          <w:sz w:val="18"/>
          <w:szCs w:val="18"/>
        </w:rPr>
        <w:lastRenderedPageBreak/>
        <w:t xml:space="preserve">Wykres </w:t>
      </w:r>
      <w:r w:rsidR="00EE66B0" w:rsidRPr="007360A7">
        <w:rPr>
          <w:bCs/>
          <w:sz w:val="18"/>
          <w:szCs w:val="18"/>
        </w:rPr>
        <w:t>6</w:t>
      </w:r>
      <w:r w:rsidRPr="007360A7">
        <w:rPr>
          <w:sz w:val="18"/>
          <w:szCs w:val="18"/>
        </w:rPr>
        <w:t xml:space="preserve">. Udział energii ze źródeł odnawialnych w końcowym zużyciu energii brutto w </w:t>
      </w:r>
      <w:r w:rsidR="00504E25" w:rsidRPr="007360A7">
        <w:rPr>
          <w:sz w:val="18"/>
          <w:szCs w:val="18"/>
        </w:rPr>
        <w:br/>
        <w:t xml:space="preserve">                   </w:t>
      </w:r>
      <w:r w:rsidRPr="007360A7">
        <w:rPr>
          <w:sz w:val="18"/>
          <w:szCs w:val="18"/>
        </w:rPr>
        <w:t>ciepłownictwie i chłodnictwie</w:t>
      </w:r>
    </w:p>
    <w:p w:rsidR="003B7D2D" w:rsidRPr="009B660D" w:rsidRDefault="00DD31BD" w:rsidP="003B7D2D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722DA1D1" wp14:editId="5BA5B3C7">
            <wp:extent cx="5122545" cy="2443480"/>
            <wp:effectExtent l="0" t="0" r="1905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4BAE" w:rsidRPr="007360A7" w:rsidRDefault="00DD4BAE" w:rsidP="00761E9B">
      <w:pPr>
        <w:spacing w:after="240" w:line="240" w:lineRule="auto"/>
        <w:rPr>
          <w:rFonts w:ascii="Fira Sans" w:hAnsi="Fira Sans"/>
          <w:color w:val="334A92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 xml:space="preserve">Udział energii ze źródeł odnawialnych w końcowym zużyciu energii brutto w ciepłownictwie i chłodnictwie wzrósł o </w:t>
      </w:r>
      <w:r w:rsidR="001F7EBB" w:rsidRPr="007360A7">
        <w:rPr>
          <w:rFonts w:ascii="Fira Sans" w:hAnsi="Fira Sans"/>
          <w:sz w:val="19"/>
          <w:szCs w:val="19"/>
        </w:rPr>
        <w:t>0,15</w:t>
      </w:r>
      <w:r w:rsidRPr="007360A7">
        <w:rPr>
          <w:rFonts w:ascii="Fira Sans" w:hAnsi="Fira Sans"/>
          <w:sz w:val="19"/>
          <w:szCs w:val="19"/>
        </w:rPr>
        <w:t xml:space="preserve"> p. proc. w stosunku do 201</w:t>
      </w:r>
      <w:r w:rsidR="006F6B65" w:rsidRPr="007360A7">
        <w:rPr>
          <w:rFonts w:ascii="Fira Sans" w:hAnsi="Fira Sans"/>
          <w:sz w:val="19"/>
          <w:szCs w:val="19"/>
        </w:rPr>
        <w:t>9</w:t>
      </w:r>
      <w:r w:rsidRPr="007360A7">
        <w:rPr>
          <w:rFonts w:ascii="Fira Sans" w:hAnsi="Fira Sans"/>
          <w:sz w:val="19"/>
          <w:szCs w:val="19"/>
        </w:rPr>
        <w:t xml:space="preserve"> r. </w:t>
      </w:r>
      <w:r w:rsidR="00CC38C1">
        <w:rPr>
          <w:rFonts w:ascii="Fira Sans" w:hAnsi="Fira Sans"/>
          <w:sz w:val="19"/>
          <w:szCs w:val="19"/>
        </w:rPr>
        <w:t>N</w:t>
      </w:r>
      <w:r w:rsidR="002D2D63">
        <w:rPr>
          <w:rFonts w:ascii="Fira Sans" w:hAnsi="Fira Sans"/>
          <w:sz w:val="19"/>
          <w:szCs w:val="19"/>
        </w:rPr>
        <w:t xml:space="preserve">a wzrost tego wskaźnika </w:t>
      </w:r>
      <w:r w:rsidR="00CC38C1">
        <w:rPr>
          <w:rFonts w:ascii="Fira Sans" w:hAnsi="Fira Sans"/>
          <w:sz w:val="19"/>
          <w:szCs w:val="19"/>
        </w:rPr>
        <w:t>wpłynął</w:t>
      </w:r>
      <w:r w:rsidR="002D2D63">
        <w:rPr>
          <w:rFonts w:ascii="Fira Sans" w:hAnsi="Fira Sans"/>
          <w:sz w:val="19"/>
          <w:szCs w:val="19"/>
        </w:rPr>
        <w:t xml:space="preserve"> </w:t>
      </w:r>
      <w:r w:rsidR="00CC38C1">
        <w:rPr>
          <w:rFonts w:ascii="Fira Sans" w:hAnsi="Fira Sans"/>
          <w:sz w:val="19"/>
          <w:szCs w:val="19"/>
        </w:rPr>
        <w:t xml:space="preserve">mniej znaczący </w:t>
      </w:r>
      <w:r w:rsidR="002D2D63">
        <w:rPr>
          <w:rFonts w:ascii="Fira Sans" w:hAnsi="Fira Sans"/>
          <w:sz w:val="19"/>
          <w:szCs w:val="19"/>
        </w:rPr>
        <w:t>spadek końcowego zużycia energii odnawialnej</w:t>
      </w:r>
      <w:r w:rsidR="0057437E">
        <w:rPr>
          <w:rFonts w:ascii="Fira Sans" w:hAnsi="Fira Sans"/>
          <w:sz w:val="19"/>
          <w:szCs w:val="19"/>
        </w:rPr>
        <w:t xml:space="preserve"> </w:t>
      </w:r>
      <w:r w:rsidR="009A140C">
        <w:rPr>
          <w:rFonts w:ascii="Fira Sans" w:hAnsi="Fira Sans"/>
          <w:sz w:val="19"/>
          <w:szCs w:val="19"/>
        </w:rPr>
        <w:t xml:space="preserve">brutto </w:t>
      </w:r>
      <w:r w:rsidR="0057437E">
        <w:rPr>
          <w:rFonts w:ascii="Fira Sans" w:hAnsi="Fira Sans"/>
          <w:sz w:val="19"/>
          <w:szCs w:val="19"/>
        </w:rPr>
        <w:t>na ogrzewanie i chłodzenie (o 1</w:t>
      </w:r>
      <w:r w:rsidR="00CC38C1">
        <w:rPr>
          <w:rFonts w:ascii="Fira Sans" w:hAnsi="Fira Sans"/>
          <w:sz w:val="19"/>
          <w:szCs w:val="19"/>
        </w:rPr>
        <w:t>,</w:t>
      </w:r>
      <w:r w:rsidR="0057437E">
        <w:rPr>
          <w:rFonts w:ascii="Fira Sans" w:hAnsi="Fira Sans"/>
          <w:sz w:val="19"/>
          <w:szCs w:val="19"/>
        </w:rPr>
        <w:t>21%) niż odnotowany spadek całkowitego końcowego zużycia energii brutto na ogr</w:t>
      </w:r>
      <w:r w:rsidR="00A57459">
        <w:rPr>
          <w:rFonts w:ascii="Fira Sans" w:hAnsi="Fira Sans"/>
          <w:sz w:val="19"/>
          <w:szCs w:val="19"/>
        </w:rPr>
        <w:t>zewanie i chłodzenie (o 1,86%).</w:t>
      </w:r>
    </w:p>
    <w:p w:rsidR="00AB4C33" w:rsidRPr="009B660D" w:rsidRDefault="00360C41" w:rsidP="00E22E21">
      <w:pPr>
        <w:pStyle w:val="LID"/>
        <w:spacing w:before="240"/>
        <w:outlineLvl w:val="1"/>
        <w:rPr>
          <w:b w:val="0"/>
          <w:sz w:val="18"/>
          <w:szCs w:val="18"/>
        </w:rPr>
      </w:pPr>
      <w:r w:rsidRPr="007360A7">
        <w:rPr>
          <w:bCs/>
          <w:sz w:val="18"/>
          <w:szCs w:val="18"/>
        </w:rPr>
        <w:t xml:space="preserve">Wykres </w:t>
      </w:r>
      <w:r w:rsidR="00054B06" w:rsidRPr="007360A7">
        <w:rPr>
          <w:bCs/>
          <w:sz w:val="18"/>
          <w:szCs w:val="18"/>
        </w:rPr>
        <w:t>7</w:t>
      </w:r>
      <w:r w:rsidRPr="007360A7">
        <w:rPr>
          <w:sz w:val="18"/>
          <w:szCs w:val="18"/>
        </w:rPr>
        <w:t>. Udział energii ze źródeł odnawialnych w transporcie</w:t>
      </w:r>
    </w:p>
    <w:p w:rsidR="00891A83" w:rsidRPr="009B660D" w:rsidRDefault="00A138E2" w:rsidP="00891A83">
      <w:pPr>
        <w:spacing w:after="0" w:line="240" w:lineRule="exact"/>
        <w:rPr>
          <w:rFonts w:ascii="Fira Sans" w:hAnsi="Fira Sans"/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53472" behindDoc="0" locked="0" layoutInCell="1" allowOverlap="1" wp14:anchorId="7EEEC603" wp14:editId="292F506F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5176800" cy="2764800"/>
            <wp:effectExtent l="0" t="0" r="5080" b="0"/>
            <wp:wrapTopAndBottom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DD4BAE" w:rsidRPr="009B660D" w:rsidRDefault="00DD4BAE" w:rsidP="00DD4BAE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Udział energii ze źródeł odnawialnych w końcowym zużyciu energii w transporcie wzrósł o 0,</w:t>
      </w:r>
      <w:r w:rsidR="007222A4" w:rsidRPr="007360A7">
        <w:rPr>
          <w:rFonts w:ascii="Fira Sans" w:hAnsi="Fira Sans"/>
          <w:sz w:val="19"/>
          <w:szCs w:val="19"/>
        </w:rPr>
        <w:t>3</w:t>
      </w:r>
      <w:r w:rsidR="004D2B5D" w:rsidRPr="007360A7">
        <w:rPr>
          <w:rFonts w:ascii="Fira Sans" w:hAnsi="Fira Sans"/>
          <w:sz w:val="19"/>
          <w:szCs w:val="19"/>
        </w:rPr>
        <w:t>8</w:t>
      </w:r>
      <w:r w:rsidRPr="007360A7">
        <w:rPr>
          <w:rFonts w:ascii="Fira Sans" w:hAnsi="Fira Sans"/>
          <w:sz w:val="19"/>
          <w:szCs w:val="19"/>
        </w:rPr>
        <w:t xml:space="preserve"> p. proc. w stosunku do 201</w:t>
      </w:r>
      <w:r w:rsidR="00D37D44" w:rsidRPr="007360A7">
        <w:rPr>
          <w:rFonts w:ascii="Fira Sans" w:hAnsi="Fira Sans"/>
          <w:sz w:val="19"/>
          <w:szCs w:val="19"/>
        </w:rPr>
        <w:t>9</w:t>
      </w:r>
      <w:r w:rsidRPr="007360A7">
        <w:rPr>
          <w:rFonts w:ascii="Fira Sans" w:hAnsi="Fira Sans"/>
          <w:sz w:val="19"/>
          <w:szCs w:val="19"/>
        </w:rPr>
        <w:t xml:space="preserve"> r. Czynnikami, które wpłynęły na wzrost tego wskaźnika były wzrost </w:t>
      </w:r>
      <w:r w:rsidR="007222A4" w:rsidRPr="007360A7">
        <w:rPr>
          <w:rFonts w:ascii="Fira Sans" w:hAnsi="Fira Sans"/>
          <w:sz w:val="19"/>
          <w:szCs w:val="19"/>
        </w:rPr>
        <w:t xml:space="preserve">końcowego </w:t>
      </w:r>
      <w:r w:rsidRPr="007360A7">
        <w:rPr>
          <w:rFonts w:ascii="Fira Sans" w:hAnsi="Fira Sans"/>
          <w:sz w:val="19"/>
          <w:szCs w:val="19"/>
        </w:rPr>
        <w:t>zużycia energii ze źródeł odnawialnych w transporcie (</w:t>
      </w:r>
      <w:r w:rsidR="00F4563C" w:rsidRPr="007360A7">
        <w:rPr>
          <w:rFonts w:ascii="Fira Sans" w:hAnsi="Fira Sans"/>
          <w:sz w:val="19"/>
          <w:szCs w:val="19"/>
        </w:rPr>
        <w:t xml:space="preserve">o </w:t>
      </w:r>
      <w:r w:rsidR="00823789" w:rsidRPr="007360A7">
        <w:rPr>
          <w:rFonts w:ascii="Fira Sans" w:hAnsi="Fira Sans"/>
          <w:sz w:val="19"/>
          <w:szCs w:val="19"/>
        </w:rPr>
        <w:t>0,99</w:t>
      </w:r>
      <w:r w:rsidRPr="007360A7">
        <w:rPr>
          <w:rFonts w:ascii="Fira Sans" w:hAnsi="Fira Sans"/>
          <w:sz w:val="19"/>
          <w:szCs w:val="19"/>
        </w:rPr>
        <w:t xml:space="preserve">%) i </w:t>
      </w:r>
      <w:r w:rsidR="002C7041" w:rsidRPr="007360A7">
        <w:rPr>
          <w:rFonts w:ascii="Fira Sans" w:hAnsi="Fira Sans"/>
          <w:sz w:val="19"/>
          <w:szCs w:val="19"/>
        </w:rPr>
        <w:t xml:space="preserve">zmniejszenie całkowitego zużycia energii </w:t>
      </w:r>
      <w:r w:rsidRPr="007360A7">
        <w:rPr>
          <w:rFonts w:ascii="Fira Sans" w:hAnsi="Fira Sans"/>
          <w:sz w:val="19"/>
          <w:szCs w:val="19"/>
        </w:rPr>
        <w:t xml:space="preserve">w transporcie (o </w:t>
      </w:r>
      <w:r w:rsidR="002C7041" w:rsidRPr="007360A7">
        <w:rPr>
          <w:rFonts w:ascii="Fira Sans" w:hAnsi="Fira Sans"/>
          <w:sz w:val="19"/>
          <w:szCs w:val="19"/>
        </w:rPr>
        <w:t>3,</w:t>
      </w:r>
      <w:r w:rsidR="004D2B5D" w:rsidRPr="007360A7">
        <w:rPr>
          <w:rFonts w:ascii="Fira Sans" w:hAnsi="Fira Sans"/>
          <w:sz w:val="19"/>
          <w:szCs w:val="19"/>
        </w:rPr>
        <w:t>6</w:t>
      </w:r>
      <w:r w:rsidR="002C7041" w:rsidRPr="007360A7">
        <w:rPr>
          <w:rFonts w:ascii="Fira Sans" w:hAnsi="Fira Sans"/>
          <w:sz w:val="19"/>
          <w:szCs w:val="19"/>
        </w:rPr>
        <w:t>2</w:t>
      </w:r>
      <w:r w:rsidRPr="007360A7">
        <w:rPr>
          <w:rFonts w:ascii="Fira Sans" w:hAnsi="Fira Sans"/>
          <w:sz w:val="19"/>
          <w:szCs w:val="19"/>
        </w:rPr>
        <w:t>%).</w:t>
      </w:r>
    </w:p>
    <w:p w:rsidR="00B406A2" w:rsidRPr="004C2B60" w:rsidRDefault="00B406A2" w:rsidP="00B3279F">
      <w:pPr>
        <w:pStyle w:val="Nagwek1"/>
        <w:spacing w:after="120" w:line="240" w:lineRule="exact"/>
        <w:rPr>
          <w:rFonts w:ascii="Fira Sans" w:hAnsi="Fira Sans"/>
          <w:b/>
          <w:color w:val="001D77"/>
          <w:sz w:val="19"/>
          <w:szCs w:val="19"/>
        </w:rPr>
      </w:pPr>
      <w:r w:rsidRPr="004C2B60">
        <w:rPr>
          <w:rFonts w:ascii="Fira Sans" w:hAnsi="Fira Sans"/>
          <w:b/>
          <w:color w:val="001D77"/>
          <w:sz w:val="19"/>
          <w:szCs w:val="19"/>
        </w:rPr>
        <w:t>Energia elektryczna pozyskiwana ze słońca</w:t>
      </w:r>
    </w:p>
    <w:p w:rsidR="00515797" w:rsidRPr="007360A7" w:rsidRDefault="00726C6A" w:rsidP="00E41AEB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W 2020 r., w porównaniu z rokiem 2013, moc osiągalna w elektrowniach słonecznych [MW] oraz wyprodukowana przez nie energia elektryczna [</w:t>
      </w:r>
      <w:proofErr w:type="spellStart"/>
      <w:r w:rsidRPr="007360A7">
        <w:rPr>
          <w:rFonts w:ascii="Fira Sans" w:hAnsi="Fira Sans"/>
          <w:sz w:val="19"/>
          <w:szCs w:val="19"/>
        </w:rPr>
        <w:t>GWh</w:t>
      </w:r>
      <w:proofErr w:type="spellEnd"/>
      <w:r w:rsidRPr="007360A7">
        <w:rPr>
          <w:rFonts w:ascii="Fira Sans" w:hAnsi="Fira Sans"/>
          <w:sz w:val="19"/>
          <w:szCs w:val="19"/>
        </w:rPr>
        <w:t xml:space="preserve">] wzrosły odpowiednio 1 653 oraz 1 321 razy. Wzrost mocy osiągalnej oraz produkcji energii elektrycznej w elektrowniach fotowoltaicznych w 2020 r. w porównaniu z 2019 r. </w:t>
      </w:r>
      <w:r w:rsidR="006B0465" w:rsidRPr="007360A7">
        <w:rPr>
          <w:rFonts w:ascii="Fira Sans" w:hAnsi="Fira Sans"/>
          <w:sz w:val="19"/>
          <w:szCs w:val="19"/>
        </w:rPr>
        <w:t xml:space="preserve">wyniosły </w:t>
      </w:r>
      <w:r w:rsidRPr="007360A7">
        <w:rPr>
          <w:rFonts w:ascii="Fira Sans" w:hAnsi="Fira Sans"/>
          <w:sz w:val="19"/>
          <w:szCs w:val="19"/>
        </w:rPr>
        <w:t>odpowiednio 157% i 176%.</w:t>
      </w:r>
      <w:r w:rsidR="006712B9" w:rsidRPr="007360A7">
        <w:rPr>
          <w:rFonts w:ascii="Fira Sans" w:hAnsi="Fira Sans"/>
          <w:sz w:val="19"/>
          <w:szCs w:val="19"/>
        </w:rPr>
        <w:br/>
      </w:r>
    </w:p>
    <w:p w:rsidR="002E2904" w:rsidRPr="007360A7" w:rsidRDefault="002E2904" w:rsidP="00EA47E6">
      <w:pPr>
        <w:pStyle w:val="Nagwek1"/>
        <w:rPr>
          <w:rFonts w:ascii="Fira Sans" w:eastAsia="Times New Roman" w:hAnsi="Fira Sans" w:cs="Times New Roman"/>
          <w:bCs/>
          <w:color w:val="auto"/>
          <w:sz w:val="19"/>
          <w:szCs w:val="19"/>
          <w:lang w:eastAsia="pl-PL"/>
        </w:rPr>
      </w:pPr>
      <w:r w:rsidRPr="007360A7">
        <w:rPr>
          <w:rFonts w:ascii="Fira Sans" w:eastAsia="Times New Roman" w:hAnsi="Fira Sans" w:cs="Times New Roman"/>
          <w:b/>
          <w:bCs/>
          <w:color w:val="auto"/>
          <w:sz w:val="19"/>
          <w:szCs w:val="19"/>
          <w:lang w:eastAsia="pl-PL"/>
        </w:rPr>
        <w:lastRenderedPageBreak/>
        <w:t>Tablica 1. Produkcja energii elektrycznej z ogniw fotowoltaicznych</w:t>
      </w:r>
      <w:r w:rsidR="006712B9" w:rsidRPr="007360A7">
        <w:rPr>
          <w:rFonts w:ascii="Fira Sans" w:eastAsia="Times New Roman" w:hAnsi="Fira Sans" w:cs="Times New Roman"/>
          <w:b/>
          <w:bCs/>
          <w:color w:val="auto"/>
          <w:sz w:val="19"/>
          <w:szCs w:val="19"/>
          <w:lang w:eastAsia="pl-PL"/>
        </w:rPr>
        <w:br/>
      </w:r>
    </w:p>
    <w:tbl>
      <w:tblPr>
        <w:tblW w:w="8066" w:type="dxa"/>
        <w:tblInd w:w="-5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562"/>
        <w:gridCol w:w="562"/>
        <w:gridCol w:w="589"/>
        <w:gridCol w:w="695"/>
        <w:gridCol w:w="702"/>
        <w:gridCol w:w="719"/>
        <w:gridCol w:w="743"/>
        <w:gridCol w:w="823"/>
      </w:tblGrid>
      <w:tr w:rsidR="004D22B2" w:rsidRPr="007360A7" w:rsidTr="004D22B2">
        <w:trPr>
          <w:trHeight w:val="563"/>
        </w:trPr>
        <w:tc>
          <w:tcPr>
            <w:tcW w:w="2671" w:type="dxa"/>
            <w:tcBorders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4D22B2" w:rsidRPr="007360A7" w:rsidRDefault="004D22B2" w:rsidP="004D22B2">
            <w:pPr>
              <w:keepNext/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7360A7">
              <w:rPr>
                <w:rFonts w:ascii="Fira Sans" w:eastAsia="Times New Roman" w:hAnsi="Fira Sans" w:cs="Times New Roman"/>
                <w:b/>
                <w:bCs/>
                <w:color w:val="000000"/>
                <w:sz w:val="19"/>
                <w:szCs w:val="19"/>
                <w:lang w:eastAsia="pl-PL"/>
              </w:rPr>
              <w:t>Wyszczególnienie\Rok</w:t>
            </w:r>
          </w:p>
        </w:tc>
        <w:tc>
          <w:tcPr>
            <w:tcW w:w="562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2013</w:t>
            </w:r>
          </w:p>
        </w:tc>
        <w:tc>
          <w:tcPr>
            <w:tcW w:w="562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2014</w:t>
            </w:r>
          </w:p>
        </w:tc>
        <w:tc>
          <w:tcPr>
            <w:tcW w:w="589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2015</w:t>
            </w:r>
          </w:p>
        </w:tc>
        <w:tc>
          <w:tcPr>
            <w:tcW w:w="695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2016</w:t>
            </w:r>
          </w:p>
        </w:tc>
        <w:tc>
          <w:tcPr>
            <w:tcW w:w="702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2017</w:t>
            </w:r>
          </w:p>
        </w:tc>
        <w:tc>
          <w:tcPr>
            <w:tcW w:w="719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2018</w:t>
            </w:r>
          </w:p>
        </w:tc>
        <w:tc>
          <w:tcPr>
            <w:tcW w:w="743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2019</w:t>
            </w:r>
          </w:p>
        </w:tc>
        <w:tc>
          <w:tcPr>
            <w:tcW w:w="823" w:type="dxa"/>
            <w:tcBorders>
              <w:bottom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center"/>
              <w:rPr>
                <w:rFonts w:ascii="Fira Sans" w:hAnsi="Fira Sans"/>
                <w:b/>
                <w:bCs/>
                <w:sz w:val="19"/>
                <w:szCs w:val="19"/>
              </w:rPr>
            </w:pPr>
            <w:r w:rsidRPr="007360A7">
              <w:rPr>
                <w:rFonts w:ascii="Fira Sans" w:hAnsi="Fira Sans"/>
                <w:b/>
                <w:bCs/>
                <w:sz w:val="19"/>
                <w:szCs w:val="19"/>
              </w:rPr>
              <w:t>2020</w:t>
            </w:r>
          </w:p>
        </w:tc>
      </w:tr>
      <w:tr w:rsidR="004D22B2" w:rsidRPr="007360A7" w:rsidTr="004D22B2">
        <w:trPr>
          <w:trHeight w:val="447"/>
        </w:trPr>
        <w:tc>
          <w:tcPr>
            <w:tcW w:w="2671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4D22B2" w:rsidRPr="007360A7" w:rsidRDefault="004D22B2" w:rsidP="004D22B2">
            <w:pPr>
              <w:keepNext/>
              <w:spacing w:after="0" w:line="240" w:lineRule="auto"/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 xml:space="preserve">Moc osiągalna instalacji </w:t>
            </w:r>
            <w:r w:rsidR="00633388"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 xml:space="preserve">PV </w:t>
            </w:r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>[MW]</w:t>
            </w:r>
          </w:p>
        </w:tc>
        <w:tc>
          <w:tcPr>
            <w:tcW w:w="562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2,39</w:t>
            </w:r>
          </w:p>
        </w:tc>
        <w:tc>
          <w:tcPr>
            <w:tcW w:w="562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27,15</w:t>
            </w:r>
          </w:p>
        </w:tc>
        <w:tc>
          <w:tcPr>
            <w:tcW w:w="589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107,78</w:t>
            </w:r>
          </w:p>
        </w:tc>
        <w:tc>
          <w:tcPr>
            <w:tcW w:w="695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187,25</w:t>
            </w:r>
          </w:p>
        </w:tc>
        <w:tc>
          <w:tcPr>
            <w:tcW w:w="702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287,09</w:t>
            </w:r>
          </w:p>
        </w:tc>
        <w:tc>
          <w:tcPr>
            <w:tcW w:w="719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561,98</w:t>
            </w:r>
          </w:p>
        </w:tc>
        <w:tc>
          <w:tcPr>
            <w:tcW w:w="743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1 539,26</w:t>
            </w:r>
          </w:p>
        </w:tc>
        <w:tc>
          <w:tcPr>
            <w:tcW w:w="823" w:type="dxa"/>
            <w:tcBorders>
              <w:top w:val="single" w:sz="12" w:space="0" w:color="001D77"/>
            </w:tcBorders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3 954,96</w:t>
            </w:r>
          </w:p>
        </w:tc>
      </w:tr>
      <w:tr w:rsidR="004D22B2" w:rsidRPr="007360A7" w:rsidTr="004D22B2">
        <w:trPr>
          <w:trHeight w:val="638"/>
        </w:trPr>
        <w:tc>
          <w:tcPr>
            <w:tcW w:w="2671" w:type="dxa"/>
            <w:shd w:val="clear" w:color="auto" w:fill="auto"/>
            <w:vAlign w:val="bottom"/>
            <w:hideMark/>
          </w:tcPr>
          <w:p w:rsidR="004D22B2" w:rsidRPr="007360A7" w:rsidRDefault="004D22B2" w:rsidP="004D22B2">
            <w:pPr>
              <w:keepNext/>
              <w:spacing w:after="0" w:line="240" w:lineRule="auto"/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</w:pPr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 xml:space="preserve">Produkcja energii elektrycznej </w:t>
            </w:r>
            <w:r w:rsidR="00633388"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 xml:space="preserve">PV </w:t>
            </w:r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>[</w:t>
            </w:r>
            <w:proofErr w:type="spellStart"/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>GWh</w:t>
            </w:r>
            <w:proofErr w:type="spellEnd"/>
            <w:r w:rsidRPr="007360A7">
              <w:rPr>
                <w:rFonts w:ascii="Fira Sans" w:eastAsia="Times New Roman" w:hAnsi="Fira Sans" w:cs="Times New Roman"/>
                <w:bCs/>
                <w:color w:val="000000"/>
                <w:sz w:val="19"/>
                <w:szCs w:val="19"/>
                <w:lang w:eastAsia="pl-PL"/>
              </w:rPr>
              <w:t>]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1,48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6,89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56,64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123,88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165,46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300,49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710,67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4D22B2" w:rsidRPr="007360A7" w:rsidRDefault="004D22B2" w:rsidP="004D22B2">
            <w:pPr>
              <w:jc w:val="right"/>
              <w:rPr>
                <w:rFonts w:ascii="Fira Sans" w:hAnsi="Fira Sans"/>
                <w:bCs/>
                <w:sz w:val="16"/>
                <w:szCs w:val="16"/>
              </w:rPr>
            </w:pPr>
            <w:r w:rsidRPr="007360A7">
              <w:rPr>
                <w:rFonts w:ascii="Fira Sans" w:hAnsi="Fira Sans"/>
                <w:bCs/>
                <w:sz w:val="16"/>
                <w:szCs w:val="16"/>
              </w:rPr>
              <w:t>1 957,92</w:t>
            </w:r>
          </w:p>
        </w:tc>
      </w:tr>
    </w:tbl>
    <w:p w:rsidR="006712B9" w:rsidRPr="007360A7" w:rsidRDefault="006712B9" w:rsidP="00EA47E6">
      <w:pPr>
        <w:pStyle w:val="LID"/>
        <w:rPr>
          <w:bCs/>
          <w:sz w:val="18"/>
          <w:szCs w:val="18"/>
        </w:rPr>
      </w:pPr>
    </w:p>
    <w:p w:rsidR="002E2904" w:rsidRPr="007360A7" w:rsidRDefault="002E2904" w:rsidP="00171B4C">
      <w:pPr>
        <w:pStyle w:val="LID"/>
        <w:outlineLvl w:val="1"/>
        <w:rPr>
          <w:b w:val="0"/>
          <w:sz w:val="18"/>
          <w:szCs w:val="18"/>
        </w:rPr>
      </w:pPr>
      <w:r w:rsidRPr="007360A7">
        <w:rPr>
          <w:bCs/>
          <w:sz w:val="18"/>
          <w:szCs w:val="18"/>
        </w:rPr>
        <w:t>Wykres 8</w:t>
      </w:r>
      <w:r w:rsidRPr="007360A7">
        <w:rPr>
          <w:sz w:val="18"/>
          <w:szCs w:val="18"/>
        </w:rPr>
        <w:t xml:space="preserve">. </w:t>
      </w:r>
      <w:r w:rsidR="00B26A77" w:rsidRPr="007360A7">
        <w:rPr>
          <w:sz w:val="18"/>
          <w:szCs w:val="18"/>
        </w:rPr>
        <w:t xml:space="preserve">Wzrost mocy </w:t>
      </w:r>
      <w:r w:rsidR="00691FC7" w:rsidRPr="007360A7">
        <w:rPr>
          <w:sz w:val="18"/>
          <w:szCs w:val="18"/>
        </w:rPr>
        <w:t>osiągalnej</w:t>
      </w:r>
      <w:r w:rsidR="00B26A77" w:rsidRPr="007360A7">
        <w:rPr>
          <w:sz w:val="18"/>
          <w:szCs w:val="18"/>
        </w:rPr>
        <w:t xml:space="preserve"> i energii elektrycznej z ogniw fotowoltaicznych w Polsce</w:t>
      </w:r>
    </w:p>
    <w:p w:rsidR="00B406A2" w:rsidRPr="007360A7" w:rsidRDefault="00691FC7" w:rsidP="00B406A2">
      <w:pPr>
        <w:spacing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noProof/>
          <w:lang w:eastAsia="pl-PL"/>
        </w:rPr>
        <w:drawing>
          <wp:anchor distT="0" distB="0" distL="114300" distR="114300" simplePos="0" relativeHeight="251735040" behindDoc="0" locked="0" layoutInCell="1" allowOverlap="1" wp14:anchorId="11B9BABA" wp14:editId="1D3D31F0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5112000" cy="2156400"/>
            <wp:effectExtent l="0" t="0" r="0" b="0"/>
            <wp:wrapSquare wrapText="bothSides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691FC7" w:rsidRPr="007360A7" w:rsidRDefault="00691FC7" w:rsidP="00B406A2">
      <w:pPr>
        <w:spacing w:after="120" w:line="240" w:lineRule="exact"/>
        <w:rPr>
          <w:rFonts w:ascii="Fira Sans" w:hAnsi="Fira Sans"/>
          <w:sz w:val="19"/>
          <w:szCs w:val="19"/>
        </w:rPr>
      </w:pPr>
    </w:p>
    <w:p w:rsidR="008643F8" w:rsidRPr="007360A7" w:rsidRDefault="00184EA4" w:rsidP="00B3279F">
      <w:pPr>
        <w:pStyle w:val="Nagwek1"/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 w:rsidRPr="007360A7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FB178C9" wp14:editId="6673A47D">
                <wp:simplePos x="0" y="0"/>
                <wp:positionH relativeFrom="column">
                  <wp:posOffset>5305425</wp:posOffset>
                </wp:positionH>
                <wp:positionV relativeFrom="paragraph">
                  <wp:posOffset>280670</wp:posOffset>
                </wp:positionV>
                <wp:extent cx="1794510" cy="1476375"/>
                <wp:effectExtent l="0" t="0" r="0" b="0"/>
                <wp:wrapTight wrapText="bothSides">
                  <wp:wrapPolygon edited="0">
                    <wp:start x="688" y="0"/>
                    <wp:lineTo x="688" y="21182"/>
                    <wp:lineTo x="20866" y="21182"/>
                    <wp:lineTo x="20866" y="0"/>
                    <wp:lineTo x="688" y="0"/>
                  </wp:wrapPolygon>
                </wp:wrapTight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87" w:rsidRPr="00C275DE" w:rsidRDefault="00894400" w:rsidP="008C5BEB">
                            <w:pPr>
                              <w:pStyle w:val="tekstzboku"/>
                            </w:pPr>
                            <w:r>
                              <w:t xml:space="preserve">W 2019 r. </w:t>
                            </w:r>
                            <w:r w:rsidR="004236A7" w:rsidRPr="007360A7">
                              <w:t>1</w:t>
                            </w:r>
                            <w:r w:rsidR="001E53FC" w:rsidRPr="007360A7">
                              <w:t>5</w:t>
                            </w:r>
                            <w:r w:rsidR="004236A7" w:rsidRPr="007360A7">
                              <w:t xml:space="preserve"> krajów członkowskich</w:t>
                            </w:r>
                            <w:r w:rsidR="005332FA" w:rsidRPr="007360A7">
                              <w:t xml:space="preserve"> już</w:t>
                            </w:r>
                            <w:r w:rsidR="008643F8" w:rsidRPr="007360A7">
                              <w:t xml:space="preserve"> </w:t>
                            </w:r>
                            <w:r w:rsidR="004236A7" w:rsidRPr="007360A7">
                              <w:t xml:space="preserve">osiągnęło </w:t>
                            </w:r>
                            <w:r w:rsidR="008643F8" w:rsidRPr="007360A7">
                              <w:t>docelow</w:t>
                            </w:r>
                            <w:r w:rsidR="00643662" w:rsidRPr="007360A7">
                              <w:t>y</w:t>
                            </w:r>
                            <w:r>
                              <w:t xml:space="preserve"> (</w:t>
                            </w:r>
                            <w:r w:rsidR="0081134A">
                              <w:t>planowany na</w:t>
                            </w:r>
                            <w:r>
                              <w:t xml:space="preserve"> 2020</w:t>
                            </w:r>
                            <w:r w:rsidR="00007F44">
                              <w:t> </w:t>
                            </w:r>
                            <w:r>
                              <w:t>r.)</w:t>
                            </w:r>
                            <w:r w:rsidR="008643F8" w:rsidRPr="007360A7">
                              <w:t xml:space="preserve"> udział energii ze źródeł </w:t>
                            </w:r>
                            <w:r w:rsidR="009C34D0" w:rsidRPr="007360A7">
                              <w:t>odnawialnych</w:t>
                            </w:r>
                            <w:r w:rsidR="004236A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78C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17.75pt;margin-top:22.1pt;width:141.3pt;height:116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" filled="f" stroked="f">
                <v:textbox>
                  <w:txbxContent>
                    <w:p w:rsidR="00664587" w:rsidRPr="00C275DE" w:rsidRDefault="00894400" w:rsidP="008C5BEB">
                      <w:pPr>
                        <w:pStyle w:val="tekstzboku"/>
                      </w:pPr>
                      <w:r>
                        <w:t xml:space="preserve">W 2019 r. </w:t>
                      </w:r>
                      <w:r w:rsidR="004236A7" w:rsidRPr="007360A7">
                        <w:t>1</w:t>
                      </w:r>
                      <w:r w:rsidR="001E53FC" w:rsidRPr="007360A7">
                        <w:t>5</w:t>
                      </w:r>
                      <w:r w:rsidR="004236A7" w:rsidRPr="007360A7">
                        <w:t xml:space="preserve"> krajów członkowskich</w:t>
                      </w:r>
                      <w:r w:rsidR="005332FA" w:rsidRPr="007360A7">
                        <w:t xml:space="preserve"> już</w:t>
                      </w:r>
                      <w:r w:rsidR="008643F8" w:rsidRPr="007360A7">
                        <w:t xml:space="preserve"> </w:t>
                      </w:r>
                      <w:r w:rsidR="004236A7" w:rsidRPr="007360A7">
                        <w:t xml:space="preserve">osiągnęło </w:t>
                      </w:r>
                      <w:r w:rsidR="008643F8" w:rsidRPr="007360A7">
                        <w:t>docelow</w:t>
                      </w:r>
                      <w:r w:rsidR="00643662" w:rsidRPr="007360A7">
                        <w:t>y</w:t>
                      </w:r>
                      <w:r>
                        <w:t xml:space="preserve"> (</w:t>
                      </w:r>
                      <w:r w:rsidR="0081134A">
                        <w:t>planowany na</w:t>
                      </w:r>
                      <w:r>
                        <w:t xml:space="preserve"> 2020</w:t>
                      </w:r>
                      <w:r w:rsidR="00007F44">
                        <w:t> </w:t>
                      </w:r>
                      <w:r>
                        <w:t>r.)</w:t>
                      </w:r>
                      <w:r w:rsidR="008643F8" w:rsidRPr="007360A7">
                        <w:t xml:space="preserve"> udział energii ze źródeł </w:t>
                      </w:r>
                      <w:r w:rsidR="009C34D0" w:rsidRPr="007360A7">
                        <w:t>odnawialnych</w:t>
                      </w:r>
                      <w:r w:rsidR="004236A7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7B34" w:rsidRPr="007360A7">
        <w:rPr>
          <w:rFonts w:ascii="Fira Sans SemiBold" w:hAnsi="Fira Sans SemiBold"/>
          <w:color w:val="001D77"/>
          <w:sz w:val="19"/>
          <w:szCs w:val="19"/>
        </w:rPr>
        <w:t>Kraje członkowskie</w:t>
      </w:r>
      <w:r w:rsidR="005C6F54" w:rsidRPr="007360A7">
        <w:rPr>
          <w:rFonts w:ascii="Fira Sans SemiBold" w:hAnsi="Fira Sans SemiBold"/>
          <w:color w:val="001D77"/>
          <w:sz w:val="19"/>
          <w:szCs w:val="19"/>
        </w:rPr>
        <w:t>,</w:t>
      </w:r>
      <w:r w:rsidR="00CF7B34" w:rsidRPr="007360A7">
        <w:rPr>
          <w:rFonts w:ascii="Fira Sans SemiBold" w:hAnsi="Fira Sans SemiBold"/>
          <w:color w:val="001D77"/>
          <w:sz w:val="19"/>
          <w:szCs w:val="19"/>
        </w:rPr>
        <w:t xml:space="preserve"> które </w:t>
      </w:r>
      <w:r w:rsidR="0063263B" w:rsidRPr="007360A7">
        <w:rPr>
          <w:rFonts w:ascii="Fira Sans SemiBold" w:hAnsi="Fira Sans SemiBold"/>
          <w:color w:val="001D77"/>
          <w:sz w:val="19"/>
          <w:szCs w:val="19"/>
        </w:rPr>
        <w:t>osiągnęły</w:t>
      </w:r>
      <w:r w:rsidR="00CF7B34" w:rsidRPr="007360A7">
        <w:rPr>
          <w:rFonts w:ascii="Fira Sans SemiBold" w:hAnsi="Fira Sans SemiBold"/>
          <w:color w:val="001D77"/>
          <w:sz w:val="19"/>
          <w:szCs w:val="19"/>
        </w:rPr>
        <w:t xml:space="preserve"> (nie</w:t>
      </w:r>
      <w:r w:rsidR="0063263B" w:rsidRPr="007360A7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="005C6F54" w:rsidRPr="007360A7">
        <w:rPr>
          <w:rFonts w:ascii="Fira Sans SemiBold" w:hAnsi="Fira Sans SemiBold"/>
          <w:color w:val="001D77"/>
          <w:sz w:val="19"/>
          <w:szCs w:val="19"/>
        </w:rPr>
        <w:t>osiągnę</w:t>
      </w:r>
      <w:r w:rsidR="0063263B" w:rsidRPr="007360A7">
        <w:rPr>
          <w:rFonts w:ascii="Fira Sans SemiBold" w:hAnsi="Fira Sans SemiBold"/>
          <w:color w:val="001D77"/>
          <w:sz w:val="19"/>
          <w:szCs w:val="19"/>
        </w:rPr>
        <w:t>ły</w:t>
      </w:r>
      <w:r w:rsidR="00A60376" w:rsidRPr="007360A7">
        <w:rPr>
          <w:rFonts w:ascii="Fira Sans SemiBold" w:hAnsi="Fira Sans SemiBold"/>
          <w:color w:val="001D77"/>
          <w:sz w:val="19"/>
          <w:szCs w:val="19"/>
        </w:rPr>
        <w:t>) ce</w:t>
      </w:r>
      <w:r w:rsidR="001F0FB5" w:rsidRPr="007360A7">
        <w:rPr>
          <w:rFonts w:ascii="Fira Sans SemiBold" w:hAnsi="Fira Sans SemiBold"/>
          <w:color w:val="001D77"/>
          <w:sz w:val="19"/>
          <w:szCs w:val="19"/>
        </w:rPr>
        <w:t xml:space="preserve">le </w:t>
      </w:r>
      <w:r w:rsidR="00A60376" w:rsidRPr="007360A7">
        <w:rPr>
          <w:rFonts w:ascii="Fira Sans SemiBold" w:hAnsi="Fira Sans SemiBold"/>
          <w:color w:val="001D77"/>
          <w:sz w:val="19"/>
          <w:szCs w:val="19"/>
        </w:rPr>
        <w:t>w zakresie</w:t>
      </w:r>
      <w:r w:rsidR="00CF7B34" w:rsidRPr="007360A7">
        <w:rPr>
          <w:rFonts w:ascii="Fira Sans SemiBold" w:hAnsi="Fira Sans SemiBold"/>
          <w:color w:val="001D77"/>
          <w:sz w:val="19"/>
          <w:szCs w:val="19"/>
        </w:rPr>
        <w:t xml:space="preserve"> udział</w:t>
      </w:r>
      <w:r w:rsidR="00A60376" w:rsidRPr="007360A7">
        <w:rPr>
          <w:rFonts w:ascii="Fira Sans SemiBold" w:hAnsi="Fira Sans SemiBold"/>
          <w:color w:val="001D77"/>
          <w:sz w:val="19"/>
          <w:szCs w:val="19"/>
        </w:rPr>
        <w:t>u</w:t>
      </w:r>
      <w:r w:rsidR="00CF7B34" w:rsidRPr="007360A7">
        <w:rPr>
          <w:rFonts w:ascii="Fira Sans SemiBold" w:hAnsi="Fira Sans SemiBold"/>
          <w:color w:val="001D77"/>
          <w:sz w:val="19"/>
          <w:szCs w:val="19"/>
        </w:rPr>
        <w:t xml:space="preserve"> energii ze źródeł odnawialnych</w:t>
      </w:r>
      <w:r w:rsidR="00D97A2D" w:rsidRPr="007360A7">
        <w:rPr>
          <w:rFonts w:ascii="Fira Sans SemiBold" w:hAnsi="Fira Sans SemiBold"/>
          <w:color w:val="001D77"/>
          <w:sz w:val="19"/>
          <w:szCs w:val="19"/>
        </w:rPr>
        <w:t xml:space="preserve"> w końcowym zużyciu energii brutto oraz w transporcie</w:t>
      </w:r>
    </w:p>
    <w:p w:rsidR="00660656" w:rsidRPr="007360A7" w:rsidRDefault="00515797" w:rsidP="00B3279F">
      <w:pPr>
        <w:pStyle w:val="Nagwek2"/>
        <w:spacing w:before="120" w:after="120" w:line="240" w:lineRule="exact"/>
        <w:rPr>
          <w:rFonts w:ascii="Fira Sans SemiBold" w:hAnsi="Fira Sans SemiBold"/>
          <w:color w:val="auto"/>
          <w:sz w:val="19"/>
          <w:szCs w:val="19"/>
        </w:rPr>
      </w:pPr>
      <w:r w:rsidRPr="007360A7">
        <w:rPr>
          <w:rFonts w:ascii="Fira Sans SemiBold" w:hAnsi="Fira Sans SemiBold"/>
          <w:color w:val="auto"/>
          <w:sz w:val="19"/>
          <w:szCs w:val="19"/>
        </w:rPr>
        <w:t>Wykres 9</w:t>
      </w:r>
      <w:r w:rsidR="008643F8" w:rsidRPr="007360A7">
        <w:rPr>
          <w:rFonts w:ascii="Fira Sans SemiBold" w:hAnsi="Fira Sans SemiBold"/>
          <w:color w:val="auto"/>
          <w:sz w:val="19"/>
          <w:szCs w:val="19"/>
        </w:rPr>
        <w:t xml:space="preserve">. </w:t>
      </w:r>
      <w:r w:rsidR="001B578C" w:rsidRPr="007360A7">
        <w:rPr>
          <w:rFonts w:ascii="Fira Sans SemiBold" w:hAnsi="Fira Sans SemiBold"/>
          <w:color w:val="auto"/>
          <w:sz w:val="19"/>
          <w:szCs w:val="19"/>
        </w:rPr>
        <w:t>Realizacja w 201</w:t>
      </w:r>
      <w:r w:rsidR="00443360" w:rsidRPr="007360A7">
        <w:rPr>
          <w:rFonts w:ascii="Fira Sans SemiBold" w:hAnsi="Fira Sans SemiBold"/>
          <w:color w:val="auto"/>
          <w:sz w:val="19"/>
          <w:szCs w:val="19"/>
        </w:rPr>
        <w:t>9</w:t>
      </w:r>
      <w:r w:rsidR="001B578C" w:rsidRPr="007360A7">
        <w:rPr>
          <w:rFonts w:ascii="Fira Sans SemiBold" w:hAnsi="Fira Sans SemiBold"/>
          <w:color w:val="auto"/>
          <w:sz w:val="19"/>
          <w:szCs w:val="19"/>
        </w:rPr>
        <w:t xml:space="preserve"> r. w krajach członkowskich założonego</w:t>
      </w:r>
      <w:r w:rsidR="0009276C" w:rsidRPr="007360A7">
        <w:rPr>
          <w:rFonts w:ascii="Fira Sans SemiBold" w:hAnsi="Fira Sans SemiBold"/>
          <w:color w:val="auto"/>
          <w:sz w:val="19"/>
          <w:szCs w:val="19"/>
        </w:rPr>
        <w:t xml:space="preserve"> </w:t>
      </w:r>
      <w:r w:rsidR="001B578C" w:rsidRPr="007360A7">
        <w:rPr>
          <w:rFonts w:ascii="Fira Sans SemiBold" w:hAnsi="Fira Sans SemiBold"/>
          <w:color w:val="auto"/>
          <w:sz w:val="19"/>
          <w:szCs w:val="19"/>
        </w:rPr>
        <w:t xml:space="preserve">celu udziału energii ze </w:t>
      </w:r>
      <w:r w:rsidR="00504E25" w:rsidRPr="007360A7">
        <w:rPr>
          <w:rFonts w:ascii="Fira Sans SemiBold" w:hAnsi="Fira Sans SemiBold"/>
          <w:color w:val="auto"/>
          <w:sz w:val="19"/>
          <w:szCs w:val="19"/>
        </w:rPr>
        <w:br/>
        <w:t xml:space="preserve">                   </w:t>
      </w:r>
      <w:r w:rsidR="001B578C" w:rsidRPr="007360A7">
        <w:rPr>
          <w:rFonts w:ascii="Fira Sans SemiBold" w:hAnsi="Fira Sans SemiBold"/>
          <w:color w:val="auto"/>
          <w:sz w:val="19"/>
          <w:szCs w:val="19"/>
        </w:rPr>
        <w:t>źródeł odnawialnych w końcowym zużyciu energii brutto</w:t>
      </w:r>
    </w:p>
    <w:p w:rsidR="006D7F74" w:rsidRPr="007360A7" w:rsidRDefault="001E53FC" w:rsidP="006D7F74">
      <w:pPr>
        <w:spacing w:after="120" w:line="240" w:lineRule="auto"/>
      </w:pPr>
      <w:r w:rsidRPr="007360A7">
        <w:rPr>
          <w:noProof/>
          <w:lang w:eastAsia="pl-PL"/>
        </w:rPr>
        <w:drawing>
          <wp:inline distT="0" distB="0" distL="0" distR="0" wp14:anchorId="7D7A37B5" wp14:editId="54B814F6">
            <wp:extent cx="5112000" cy="2574000"/>
            <wp:effectExtent l="0" t="0" r="12700" b="17145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12B9" w:rsidRPr="007360A7" w:rsidRDefault="006712B9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BF38AD" w:rsidRPr="007360A7" w:rsidRDefault="00117915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Planowany na 2020 r. docelowy udział energii ze źródeł odnawialnych w końcowym zużyciu energii brutto został osiągnięty i przekroczony w 2019 r. przez 1</w:t>
      </w:r>
      <w:r w:rsidR="001E53FC" w:rsidRPr="007360A7">
        <w:rPr>
          <w:rFonts w:ascii="Fira Sans" w:hAnsi="Fira Sans"/>
          <w:sz w:val="19"/>
          <w:szCs w:val="19"/>
        </w:rPr>
        <w:t>5</w:t>
      </w:r>
      <w:r w:rsidRPr="007360A7">
        <w:rPr>
          <w:rFonts w:ascii="Fira Sans" w:hAnsi="Fira Sans"/>
          <w:sz w:val="19"/>
          <w:szCs w:val="19"/>
        </w:rPr>
        <w:t xml:space="preserve"> krajów, w tym Czechy, Finlandię, Litwę, Słowację</w:t>
      </w:r>
      <w:r w:rsidR="001E53FC" w:rsidRPr="007360A7">
        <w:rPr>
          <w:rFonts w:ascii="Fira Sans" w:hAnsi="Fira Sans"/>
          <w:sz w:val="19"/>
          <w:szCs w:val="19"/>
        </w:rPr>
        <w:t>,</w:t>
      </w:r>
      <w:r w:rsidRPr="007360A7">
        <w:rPr>
          <w:rFonts w:ascii="Fira Sans" w:hAnsi="Fira Sans"/>
          <w:sz w:val="19"/>
          <w:szCs w:val="19"/>
        </w:rPr>
        <w:t xml:space="preserve"> Włochy</w:t>
      </w:r>
      <w:r w:rsidR="001E53FC" w:rsidRPr="007360A7">
        <w:rPr>
          <w:rFonts w:ascii="Fira Sans" w:hAnsi="Fira Sans"/>
          <w:sz w:val="19"/>
          <w:szCs w:val="19"/>
        </w:rPr>
        <w:t xml:space="preserve"> i Polskę</w:t>
      </w:r>
      <w:r w:rsidRPr="007360A7">
        <w:rPr>
          <w:rFonts w:ascii="Fira Sans" w:hAnsi="Fira Sans"/>
          <w:sz w:val="19"/>
          <w:szCs w:val="19"/>
        </w:rPr>
        <w:t>. Wśród pozostałych 1</w:t>
      </w:r>
      <w:r w:rsidR="001E53FC" w:rsidRPr="007360A7">
        <w:rPr>
          <w:rFonts w:ascii="Fira Sans" w:hAnsi="Fira Sans"/>
          <w:sz w:val="19"/>
          <w:szCs w:val="19"/>
        </w:rPr>
        <w:t>3</w:t>
      </w:r>
      <w:r w:rsidRPr="007360A7">
        <w:rPr>
          <w:rFonts w:ascii="Fira Sans" w:hAnsi="Fira Sans"/>
          <w:sz w:val="19"/>
          <w:szCs w:val="19"/>
        </w:rPr>
        <w:t xml:space="preserve"> krajów, które w 2019 r. nie zrealizowały jeszcze docelowego udziału energii OZE w końcowym zużyciu energii brutto </w:t>
      </w:r>
      <w:r w:rsidR="006B0465" w:rsidRPr="007360A7">
        <w:rPr>
          <w:rFonts w:ascii="Fira Sans" w:hAnsi="Fira Sans"/>
          <w:sz w:val="19"/>
          <w:szCs w:val="19"/>
        </w:rPr>
        <w:t>były</w:t>
      </w:r>
      <w:r w:rsidRPr="007360A7">
        <w:rPr>
          <w:rFonts w:ascii="Fira Sans" w:hAnsi="Fira Sans"/>
          <w:sz w:val="19"/>
          <w:szCs w:val="19"/>
        </w:rPr>
        <w:t xml:space="preserve"> Francja (do osiągnięcia celu brakuje 5,8 p. proc</w:t>
      </w:r>
      <w:r w:rsidR="00007F44" w:rsidRPr="007360A7">
        <w:rPr>
          <w:rFonts w:ascii="Fira Sans" w:hAnsi="Fira Sans"/>
          <w:sz w:val="19"/>
          <w:szCs w:val="19"/>
        </w:rPr>
        <w:t>.)</w:t>
      </w:r>
      <w:r w:rsidR="00007F44">
        <w:rPr>
          <w:rFonts w:ascii="Fira Sans" w:hAnsi="Fira Sans"/>
          <w:sz w:val="19"/>
          <w:szCs w:val="19"/>
        </w:rPr>
        <w:t xml:space="preserve"> i</w:t>
      </w:r>
      <w:r w:rsidR="00007F44" w:rsidRPr="007360A7">
        <w:rPr>
          <w:rFonts w:ascii="Fira Sans" w:hAnsi="Fira Sans"/>
          <w:sz w:val="19"/>
          <w:szCs w:val="19"/>
        </w:rPr>
        <w:t xml:space="preserve"> </w:t>
      </w:r>
      <w:r w:rsidRPr="007360A7">
        <w:rPr>
          <w:rFonts w:ascii="Fira Sans" w:hAnsi="Fira Sans"/>
          <w:sz w:val="19"/>
          <w:szCs w:val="19"/>
        </w:rPr>
        <w:t>Holandia (do osiągnięcia celu brakuje 5,2 p. proc.).</w:t>
      </w:r>
    </w:p>
    <w:p w:rsidR="006712B9" w:rsidRPr="007360A7" w:rsidRDefault="006712B9" w:rsidP="00027DB2">
      <w:pPr>
        <w:rPr>
          <w:rFonts w:ascii="Fira Sans SemiBold" w:hAnsi="Fira Sans SemiBold"/>
          <w:sz w:val="19"/>
          <w:szCs w:val="19"/>
        </w:rPr>
      </w:pPr>
    </w:p>
    <w:p w:rsidR="00BF38AD" w:rsidRPr="007360A7" w:rsidRDefault="00BF38AD" w:rsidP="00761E9B">
      <w:pPr>
        <w:pStyle w:val="Nagwek2"/>
        <w:keepLines w:val="0"/>
        <w:spacing w:before="120" w:after="120" w:line="240" w:lineRule="exact"/>
        <w:rPr>
          <w:rFonts w:ascii="Fira Sans SemiBold" w:hAnsi="Fira Sans SemiBold"/>
          <w:color w:val="auto"/>
          <w:sz w:val="19"/>
          <w:szCs w:val="19"/>
        </w:rPr>
      </w:pPr>
      <w:r w:rsidRPr="007360A7">
        <w:rPr>
          <w:rFonts w:ascii="Fira Sans SemiBold" w:hAnsi="Fira Sans SemiBold"/>
          <w:color w:val="auto"/>
          <w:sz w:val="19"/>
          <w:szCs w:val="19"/>
        </w:rPr>
        <w:lastRenderedPageBreak/>
        <w:t xml:space="preserve">Wykres </w:t>
      </w:r>
      <w:r w:rsidR="00515797" w:rsidRPr="007360A7">
        <w:rPr>
          <w:rFonts w:ascii="Fira Sans SemiBold" w:hAnsi="Fira Sans SemiBold"/>
          <w:color w:val="auto"/>
          <w:sz w:val="19"/>
          <w:szCs w:val="19"/>
        </w:rPr>
        <w:t>10</w:t>
      </w:r>
      <w:r w:rsidRPr="007360A7">
        <w:rPr>
          <w:rFonts w:ascii="Fira Sans SemiBold" w:hAnsi="Fira Sans SemiBold"/>
          <w:color w:val="auto"/>
          <w:sz w:val="19"/>
          <w:szCs w:val="19"/>
        </w:rPr>
        <w:t xml:space="preserve">. </w:t>
      </w:r>
      <w:r w:rsidR="005F78C1" w:rsidRPr="007360A7">
        <w:rPr>
          <w:rFonts w:ascii="Fira Sans SemiBold" w:hAnsi="Fira Sans SemiBold"/>
          <w:color w:val="auto"/>
          <w:sz w:val="19"/>
          <w:szCs w:val="19"/>
        </w:rPr>
        <w:t>Udział energii ze źródeł odnawialnych w transporcie w krajach członkowskich</w:t>
      </w:r>
      <w:r w:rsidR="005F78C1" w:rsidRPr="007360A7">
        <w:rPr>
          <w:rFonts w:ascii="Fira Sans SemiBold" w:hAnsi="Fira Sans SemiBold"/>
          <w:color w:val="auto"/>
          <w:sz w:val="19"/>
          <w:szCs w:val="19"/>
        </w:rPr>
        <w:br/>
        <w:t xml:space="preserve">                     UE-28 w 2019 r</w:t>
      </w:r>
      <w:r w:rsidR="00A95F46" w:rsidRPr="007360A7">
        <w:rPr>
          <w:rFonts w:ascii="Fira Sans SemiBold" w:hAnsi="Fira Sans SemiBold"/>
          <w:color w:val="auto"/>
          <w:sz w:val="19"/>
          <w:szCs w:val="19"/>
        </w:rPr>
        <w:t>.</w:t>
      </w:r>
    </w:p>
    <w:p w:rsidR="00B467BA" w:rsidRPr="007360A7" w:rsidRDefault="0003296F" w:rsidP="00B467BA">
      <w:pPr>
        <w:jc w:val="both"/>
      </w:pPr>
      <w:r w:rsidRPr="007360A7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35090519" wp14:editId="361560D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112000" cy="2520000"/>
            <wp:effectExtent l="0" t="0" r="0" b="0"/>
            <wp:wrapTopAndBottom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A01B40" w:rsidRDefault="003D1BAA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7360A7">
        <w:rPr>
          <w:rFonts w:ascii="Fira Sans" w:hAnsi="Fira Sans"/>
          <w:sz w:val="19"/>
          <w:szCs w:val="19"/>
        </w:rPr>
        <w:t>Docelowy 10% udział energii ze źródeł odnawialnych w transporcie w 201</w:t>
      </w:r>
      <w:r w:rsidR="007E6D20" w:rsidRPr="007360A7">
        <w:rPr>
          <w:rFonts w:ascii="Fira Sans" w:hAnsi="Fira Sans"/>
          <w:sz w:val="19"/>
          <w:szCs w:val="19"/>
        </w:rPr>
        <w:t>9</w:t>
      </w:r>
      <w:r w:rsidRPr="007360A7">
        <w:rPr>
          <w:rFonts w:ascii="Fira Sans" w:hAnsi="Fira Sans"/>
          <w:sz w:val="19"/>
          <w:szCs w:val="19"/>
        </w:rPr>
        <w:t xml:space="preserve"> r. (wyznaczony na 2020 r.) osiągnęły i przekroczyły </w:t>
      </w:r>
      <w:r w:rsidR="007E6D20" w:rsidRPr="007360A7">
        <w:rPr>
          <w:rFonts w:ascii="Fira Sans" w:hAnsi="Fira Sans"/>
          <w:sz w:val="19"/>
          <w:szCs w:val="19"/>
        </w:rPr>
        <w:t xml:space="preserve">Szwecja, </w:t>
      </w:r>
      <w:r w:rsidRPr="007360A7">
        <w:rPr>
          <w:rFonts w:ascii="Fira Sans" w:hAnsi="Fira Sans"/>
          <w:sz w:val="19"/>
          <w:szCs w:val="19"/>
        </w:rPr>
        <w:t xml:space="preserve">Finlandia i </w:t>
      </w:r>
      <w:r w:rsidR="007E6D20" w:rsidRPr="007360A7">
        <w:rPr>
          <w:rFonts w:ascii="Fira Sans" w:hAnsi="Fira Sans"/>
          <w:sz w:val="19"/>
          <w:szCs w:val="19"/>
        </w:rPr>
        <w:t>Holandia</w:t>
      </w:r>
      <w:r w:rsidRPr="007360A7">
        <w:rPr>
          <w:rFonts w:ascii="Fira Sans" w:hAnsi="Fira Sans"/>
          <w:sz w:val="19"/>
          <w:szCs w:val="19"/>
        </w:rPr>
        <w:t>. Pozostałe 2</w:t>
      </w:r>
      <w:r w:rsidR="00020EB7" w:rsidRPr="007360A7">
        <w:rPr>
          <w:rFonts w:ascii="Fira Sans" w:hAnsi="Fira Sans"/>
          <w:sz w:val="19"/>
          <w:szCs w:val="19"/>
        </w:rPr>
        <w:t>5</w:t>
      </w:r>
      <w:r w:rsidRPr="007360A7">
        <w:rPr>
          <w:rFonts w:ascii="Fira Sans" w:hAnsi="Fira Sans"/>
          <w:sz w:val="19"/>
          <w:szCs w:val="19"/>
        </w:rPr>
        <w:t xml:space="preserve"> krajów</w:t>
      </w:r>
      <w:r w:rsidR="00007F44">
        <w:rPr>
          <w:rFonts w:ascii="Fira Sans" w:hAnsi="Fira Sans"/>
          <w:sz w:val="19"/>
          <w:szCs w:val="19"/>
        </w:rPr>
        <w:t xml:space="preserve"> (w tym Polska)</w:t>
      </w:r>
      <w:r w:rsidRPr="007360A7">
        <w:rPr>
          <w:rFonts w:ascii="Fira Sans" w:hAnsi="Fira Sans"/>
          <w:sz w:val="19"/>
          <w:szCs w:val="19"/>
        </w:rPr>
        <w:t xml:space="preserve"> </w:t>
      </w:r>
      <w:r w:rsidR="00E80270" w:rsidRPr="007360A7">
        <w:rPr>
          <w:rFonts w:ascii="Fira Sans" w:hAnsi="Fira Sans"/>
          <w:sz w:val="19"/>
          <w:szCs w:val="19"/>
        </w:rPr>
        <w:t xml:space="preserve">jeszcze nie </w:t>
      </w:r>
      <w:r w:rsidR="00096D23" w:rsidRPr="007360A7">
        <w:rPr>
          <w:rFonts w:ascii="Fira Sans" w:hAnsi="Fira Sans"/>
          <w:sz w:val="19"/>
          <w:szCs w:val="19"/>
        </w:rPr>
        <w:t>zrealizowało</w:t>
      </w:r>
      <w:r w:rsidR="003D4FBE" w:rsidRPr="007360A7">
        <w:rPr>
          <w:rFonts w:ascii="Fira Sans" w:hAnsi="Fira Sans"/>
          <w:sz w:val="19"/>
          <w:szCs w:val="19"/>
        </w:rPr>
        <w:t xml:space="preserve"> </w:t>
      </w:r>
      <w:r w:rsidRPr="007360A7">
        <w:rPr>
          <w:rFonts w:ascii="Fira Sans" w:hAnsi="Fira Sans"/>
          <w:sz w:val="19"/>
          <w:szCs w:val="19"/>
        </w:rPr>
        <w:t>wyznaczonego celu</w:t>
      </w:r>
      <w:r w:rsidR="00A01B40">
        <w:rPr>
          <w:rFonts w:ascii="Fira Sans" w:hAnsi="Fira Sans"/>
          <w:sz w:val="19"/>
          <w:szCs w:val="19"/>
        </w:rPr>
        <w:t>.</w:t>
      </w:r>
    </w:p>
    <w:p w:rsidR="001B6D54" w:rsidRDefault="001B6D54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A01B40" w:rsidRPr="001B6D54" w:rsidRDefault="001B6D54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1B6D54">
        <w:rPr>
          <w:rFonts w:ascii="Fira Sans" w:hAnsi="Fira Sans" w:cs="Times New Roman"/>
          <w:sz w:val="19"/>
          <w:szCs w:val="19"/>
        </w:rPr>
        <w:t>Dane za lata 2018 i 2019 zostały skorygowane w stosunku do wcześniej opublikowanych w zakresie wykazywanego w krajowych bilansach energii zużycia biopaliw stałych przez gospodarstwa domowe (skorygowane zostały trzy pozycje bilansowe dotyczące biopaliw stałych, tj.: pozyskanie, zużycie krajowe oraz zużycie finalne w gospodarstwach domowych, co miało także wpływ na udział innych pozycji bilansu). Korekta ta miała miejsce w związku z rewizją metodologii obliczania ilości zużycia biopaliw stałych przez gospodarstwa domowe, która polegała na poszerzeniu zakresu danych wykorzystywanych do obliczania bilansu o dodatkowe źródła danych.</w:t>
      </w:r>
    </w:p>
    <w:p w:rsidR="00A01B40" w:rsidRDefault="00A01B40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A01B40" w:rsidRDefault="00A01B40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A01B40">
        <w:rPr>
          <w:rFonts w:ascii="Fira Sans" w:hAnsi="Fira Sans"/>
          <w:sz w:val="19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A01B40" w:rsidRDefault="00A01B40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A01B40" w:rsidRDefault="00A01B40" w:rsidP="00B3279F">
      <w:pPr>
        <w:spacing w:before="120" w:after="120" w:line="240" w:lineRule="exact"/>
        <w:rPr>
          <w:rFonts w:ascii="Fira Sans" w:hAnsi="Fira Sans"/>
          <w:sz w:val="19"/>
          <w:szCs w:val="19"/>
        </w:rPr>
      </w:pPr>
    </w:p>
    <w:p w:rsidR="00726FDA" w:rsidRPr="009B660D" w:rsidRDefault="00726FDA" w:rsidP="00B3279F">
      <w:pPr>
        <w:spacing w:before="120" w:after="120" w:line="240" w:lineRule="exact"/>
        <w:rPr>
          <w:rFonts w:ascii="Fira Sans" w:hAnsi="Fira Sans"/>
          <w:sz w:val="19"/>
          <w:szCs w:val="19"/>
        </w:rPr>
        <w:sectPr w:rsidR="00726FDA" w:rsidRPr="009B660D" w:rsidSect="00726FDA">
          <w:headerReference w:type="default" r:id="rId21"/>
          <w:footerReference w:type="default" r:id="rId22"/>
          <w:headerReference w:type="first" r:id="rId23"/>
          <w:pgSz w:w="11906" w:h="16838" w:code="9"/>
          <w:pgMar w:top="720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C2132C" w:rsidRPr="009B660D" w:rsidTr="004D46A8">
        <w:trPr>
          <w:trHeight w:val="1912"/>
        </w:trPr>
        <w:tc>
          <w:tcPr>
            <w:tcW w:w="4255" w:type="dxa"/>
          </w:tcPr>
          <w:p w:rsidR="00C2132C" w:rsidRPr="009B660D" w:rsidRDefault="00C2132C" w:rsidP="00C2132C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</w:rPr>
              <w:lastRenderedPageBreak/>
              <w:t>Opracowanie merytoryczne:</w:t>
            </w:r>
          </w:p>
          <w:p w:rsidR="00C2132C" w:rsidRPr="009B660D" w:rsidRDefault="00C2132C" w:rsidP="00C2132C">
            <w:pPr>
              <w:spacing w:after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B660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Przedsiębiorstw</w:t>
            </w:r>
          </w:p>
          <w:p w:rsidR="00C2132C" w:rsidRPr="009B660D" w:rsidRDefault="00C2132C" w:rsidP="00C2132C">
            <w:pPr>
              <w:spacing w:after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B660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Dyrektor Katarzyna Walkowska</w:t>
            </w:r>
          </w:p>
          <w:p w:rsidR="00C2132C" w:rsidRPr="009B660D" w:rsidRDefault="00C2132C" w:rsidP="00C2132C">
            <w:pPr>
              <w:spacing w:after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</w:t>
            </w: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  <w:t xml:space="preserve"> 608 31 25</w:t>
            </w:r>
          </w:p>
          <w:p w:rsidR="00C2132C" w:rsidRPr="009B660D" w:rsidRDefault="00C2132C" w:rsidP="00C2132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</w:p>
        </w:tc>
        <w:tc>
          <w:tcPr>
            <w:tcW w:w="3812" w:type="dxa"/>
          </w:tcPr>
          <w:p w:rsidR="00C2132C" w:rsidRPr="009B660D" w:rsidRDefault="00C2132C" w:rsidP="00C2132C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</w:rPr>
              <w:t>Rozpowszechnianie:</w:t>
            </w: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</w:rPr>
              <w:br/>
            </w:r>
            <w:r w:rsidRPr="009B660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Rzecznik Prasowy Prezesa GUS</w:t>
            </w:r>
          </w:p>
          <w:p w:rsidR="00C2132C" w:rsidRPr="009B660D" w:rsidRDefault="00C2132C" w:rsidP="00C2132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B660D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Karolina Banaszek</w:t>
            </w:r>
          </w:p>
          <w:p w:rsidR="00C2132C" w:rsidRPr="009B660D" w:rsidRDefault="00C2132C" w:rsidP="00C2132C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B660D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695 255 011</w:t>
            </w:r>
          </w:p>
          <w:p w:rsidR="00C2132C" w:rsidRPr="009B660D" w:rsidRDefault="00C2132C" w:rsidP="00C2132C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2C3CAC" w:rsidRPr="009B660D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161AE" w:rsidRPr="009B660D" w:rsidTr="004D46A8">
        <w:trPr>
          <w:trHeight w:val="610"/>
        </w:trPr>
        <w:tc>
          <w:tcPr>
            <w:tcW w:w="2721" w:type="pct"/>
            <w:vMerge w:val="restart"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9B660D">
              <w:rPr>
                <w:rFonts w:ascii="Fira Sans" w:hAnsi="Fira Sans"/>
                <w:b/>
                <w:sz w:val="20"/>
                <w:szCs w:val="20"/>
              </w:rPr>
              <w:t xml:space="preserve">Wydział Współpracy z Mediami </w:t>
            </w:r>
          </w:p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20"/>
                <w:szCs w:val="20"/>
              </w:rPr>
            </w:pPr>
            <w:r w:rsidRPr="009B660D">
              <w:rPr>
                <w:rFonts w:ascii="Fira Sans" w:hAnsi="Fira Sans"/>
                <w:b/>
                <w:sz w:val="20"/>
                <w:szCs w:val="20"/>
              </w:rPr>
              <w:t xml:space="preserve">tel.: </w:t>
            </w:r>
            <w:r w:rsidRPr="009B660D">
              <w:rPr>
                <w:rFonts w:ascii="Fira Sans" w:hAnsi="Fira Sans"/>
                <w:sz w:val="20"/>
                <w:szCs w:val="20"/>
              </w:rPr>
              <w:t xml:space="preserve">(22) 608 34 91, (22) 608 38 04 </w:t>
            </w:r>
          </w:p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  <w:lang w:val="en-US"/>
              </w:rPr>
            </w:pPr>
            <w:r w:rsidRPr="009B660D">
              <w:rPr>
                <w:rFonts w:ascii="Fira Sans" w:hAnsi="Fira Sans"/>
                <w:b/>
                <w:sz w:val="20"/>
                <w:szCs w:val="20"/>
                <w:lang w:val="en-US"/>
              </w:rPr>
              <w:t>e-mail:</w:t>
            </w:r>
            <w:r w:rsidRPr="009B660D">
              <w:rPr>
                <w:rFonts w:ascii="Fira Sans" w:hAnsi="Fira Sans"/>
                <w:sz w:val="20"/>
                <w:szCs w:val="20"/>
                <w:lang w:val="en-US"/>
              </w:rPr>
              <w:t xml:space="preserve"> </w:t>
            </w:r>
            <w:hyperlink r:id="rId24" w:history="1">
              <w:r w:rsidRPr="009B660D">
                <w:rPr>
                  <w:rStyle w:val="Hipercze"/>
                  <w:rFonts w:ascii="Fira Sans" w:hAnsi="Fira Sans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  <w:lang w:val="en-US"/>
              </w:rPr>
            </w:pPr>
            <w:r w:rsidRPr="009B660D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5104" behindDoc="0" locked="0" layoutInCell="1" allowOverlap="1" wp14:anchorId="6D31840D" wp14:editId="1FA3E66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C161AE" w:rsidRPr="009B660D" w:rsidRDefault="00442057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hyperlink r:id="rId26" w:history="1">
              <w:r w:rsidR="00C161AE" w:rsidRPr="009B660D">
                <w:rPr>
                  <w:rStyle w:val="Hipercze"/>
                  <w:rFonts w:ascii="Fira Sans" w:hAnsi="Fira Sans"/>
                  <w:sz w:val="19"/>
                  <w:szCs w:val="19"/>
                </w:rPr>
                <w:t>http://stat.gov.pl/</w:t>
              </w:r>
            </w:hyperlink>
          </w:p>
        </w:tc>
      </w:tr>
      <w:tr w:rsidR="00C161AE" w:rsidRPr="009B660D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9B660D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6DCAC4AC" wp14:editId="16E7F0B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9B660D">
              <w:rPr>
                <w:rFonts w:ascii="Fira Sans" w:hAnsi="Fira Sans"/>
                <w:sz w:val="19"/>
                <w:szCs w:val="19"/>
              </w:rPr>
              <w:t>@GUS_STAT</w:t>
            </w:r>
          </w:p>
        </w:tc>
      </w:tr>
      <w:tr w:rsidR="00C161AE" w:rsidRPr="009B660D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9B660D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5B0AB4F5" wp14:editId="44CD0D5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9B660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9B660D">
              <w:rPr>
                <w:rFonts w:ascii="Fira Sans" w:hAnsi="Fira Sans"/>
                <w:sz w:val="19"/>
                <w:szCs w:val="19"/>
              </w:rPr>
              <w:t>@</w:t>
            </w:r>
            <w:proofErr w:type="spellStart"/>
            <w:r w:rsidRPr="009B660D">
              <w:rPr>
                <w:rFonts w:ascii="Fira Sans" w:hAnsi="Fira Sans"/>
                <w:sz w:val="19"/>
                <w:szCs w:val="19"/>
              </w:rPr>
              <w:t>GlownyUrzadStatystyczny</w:t>
            </w:r>
            <w:proofErr w:type="spellEnd"/>
          </w:p>
        </w:tc>
      </w:tr>
    </w:tbl>
    <w:p w:rsidR="002C3CAC" w:rsidRPr="009B660D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9B660D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9B660D" w:rsidRDefault="00C161AE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9B660D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985C9DB" wp14:editId="6C9D84B6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6559550" cy="4443095"/>
                <wp:effectExtent l="0" t="0" r="12700" b="14605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Gospodarka-Paliwowo-Energetyczna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Dziedzinowa Baza Wiedzy-Gospodarka Paliwowo Energetyczna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33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Wskaźniki makroekonomiczne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Bank Danych Makroekonomicznych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pierwotna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pochodna</w:t>
                              </w:r>
                            </w:hyperlink>
                          </w:p>
                          <w:p w:rsidR="00C161AE" w:rsidRPr="001B317F" w:rsidRDefault="00442057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7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Zużycie energii</w:t>
                              </w:r>
                            </w:hyperlink>
                          </w:p>
                          <w:p w:rsidR="00C161AE" w:rsidRPr="009E4D55" w:rsidRDefault="00442057" w:rsidP="00C161AE">
                            <w:pPr>
                              <w:rPr>
                                <w:rFonts w:ascii="Fira Sans" w:hAnsi="Fira Sans"/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hyperlink r:id="rId38" w:history="1">
                              <w:r w:rsidR="00F46917" w:rsidRPr="009E4D55">
                                <w:rPr>
                                  <w:rStyle w:val="Hipercze"/>
                                  <w:rFonts w:ascii="Fira Sans" w:hAnsi="Fira Sans"/>
                                  <w:color w:val="1F3864" w:themeColor="accent5" w:themeShade="80"/>
                                  <w:sz w:val="18"/>
                                  <w:szCs w:val="18"/>
                                </w:rPr>
                                <w:t>Odnawialne źródło energii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5C9DB" id="_x0000_s1034" type="#_x0000_t202" style="position:absolute;left:0;text-align:left;margin-left:0;margin-top:20.9pt;width:516.5pt;height:349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kTQAIAAHQ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" fillcolor="#f2f2f2 [3052]" strokecolor="white [3212]">
                <v:textbox>
                  <w:txbxContent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Gospodarka-Paliwowo-Energetyczna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Dziedzinowa Baza Wiedzy-Gospodarka Paliwowo Energetyczna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43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Wskaźniki makroekonomiczne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4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Bank Danych Makroekonomicznych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5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pierwotna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6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pochodna</w:t>
                        </w:r>
                      </w:hyperlink>
                    </w:p>
                    <w:p w:rsidR="00C161AE" w:rsidRPr="001B317F" w:rsidRDefault="006B6A46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7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Zużycie energii</w:t>
                        </w:r>
                      </w:hyperlink>
                    </w:p>
                    <w:p w:rsidR="00C161AE" w:rsidRPr="009E4D55" w:rsidRDefault="006B6A46" w:rsidP="00C161AE">
                      <w:pPr>
                        <w:rPr>
                          <w:rFonts w:ascii="Fira Sans" w:hAnsi="Fira Sans"/>
                          <w:color w:val="1F3864" w:themeColor="accent5" w:themeShade="80"/>
                          <w:sz w:val="18"/>
                          <w:szCs w:val="18"/>
                        </w:rPr>
                      </w:pPr>
                      <w:hyperlink r:id="rId48" w:history="1">
                        <w:r w:rsidR="00F46917" w:rsidRPr="009E4D55">
                          <w:rPr>
                            <w:rStyle w:val="Hipercze"/>
                            <w:rFonts w:ascii="Fira Sans" w:hAnsi="Fira Sans"/>
                            <w:color w:val="1F3864" w:themeColor="accent5" w:themeShade="80"/>
                            <w:sz w:val="18"/>
                            <w:szCs w:val="18"/>
                          </w:rPr>
                          <w:t>Odnawialne źródło energii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CAC" w:rsidRPr="009B660D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C161AE" w:rsidRDefault="005A0F27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9B660D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F9361F" wp14:editId="009E34C8">
                <wp:simplePos x="0" y="0"/>
                <wp:positionH relativeFrom="column">
                  <wp:posOffset>5103571</wp:posOffset>
                </wp:positionH>
                <wp:positionV relativeFrom="paragraph">
                  <wp:posOffset>1031875</wp:posOffset>
                </wp:positionV>
                <wp:extent cx="2051914" cy="636423"/>
                <wp:effectExtent l="0" t="0" r="5715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4" cy="636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CB3CF" id="Prostokąt 8" o:spid="_x0000_s1026" style="position:absolute;margin-left:401.85pt;margin-top:81.25pt;width:161.55pt;height:50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" fillcolor="white [3201]" stroked="f" strokeweight="1pt"/>
            </w:pict>
          </mc:Fallback>
        </mc:AlternateContent>
      </w:r>
    </w:p>
    <w:sectPr w:rsidR="002C3CAC" w:rsidRPr="00C161AE" w:rsidSect="00726FDA">
      <w:headerReference w:type="default" r:id="rId49"/>
      <w:pgSz w:w="11906" w:h="16838" w:code="9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57" w:rsidRDefault="00442057" w:rsidP="00AB4C33">
      <w:pPr>
        <w:spacing w:after="0" w:line="240" w:lineRule="auto"/>
      </w:pPr>
      <w:r>
        <w:separator/>
      </w:r>
    </w:p>
  </w:endnote>
  <w:endnote w:type="continuationSeparator" w:id="0">
    <w:p w:rsidR="00442057" w:rsidRDefault="00442057" w:rsidP="00A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605760"/>
      <w:docPartObj>
        <w:docPartGallery w:val="Page Numbers (Bottom of Page)"/>
        <w:docPartUnique/>
      </w:docPartObj>
    </w:sdtPr>
    <w:sdtEndPr/>
    <w:sdtContent>
      <w:p w:rsidR="00AB4C33" w:rsidRDefault="00AB4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12">
          <w:rPr>
            <w:noProof/>
          </w:rPr>
          <w:t>4</w:t>
        </w:r>
        <w:r>
          <w:fldChar w:fldCharType="end"/>
        </w:r>
      </w:p>
    </w:sdtContent>
  </w:sdt>
  <w:p w:rsidR="00AB4C33" w:rsidRDefault="00AB4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57" w:rsidRDefault="00442057" w:rsidP="00AB4C33">
      <w:pPr>
        <w:spacing w:after="0" w:line="240" w:lineRule="auto"/>
      </w:pPr>
      <w:r>
        <w:separator/>
      </w:r>
    </w:p>
  </w:footnote>
  <w:footnote w:type="continuationSeparator" w:id="0">
    <w:p w:rsidR="00442057" w:rsidRDefault="00442057" w:rsidP="00AB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95" w:rsidRDefault="00726FDA">
    <w:pPr>
      <w:pStyle w:val="Nagwek"/>
      <w:rPr>
        <w:noProof/>
        <w:lang w:eastAsia="pl-PL"/>
      </w:rPr>
    </w:pPr>
    <w:r w:rsidRPr="00AD15BA">
      <w:rPr>
        <w:rFonts w:ascii="Fira Sans" w:hAnsi="Fira Sans"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96D6F4" wp14:editId="7AC1155F">
              <wp:simplePos x="0" y="0"/>
              <wp:positionH relativeFrom="page">
                <wp:posOffset>5688330</wp:posOffset>
              </wp:positionH>
              <wp:positionV relativeFrom="topMargin">
                <wp:posOffset>-10210800</wp:posOffset>
              </wp:positionV>
              <wp:extent cx="1872000" cy="20880000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AB4C33" w:rsidRDefault="00AB4C3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6D6F4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35" type="#_x0000_t202" style="position:absolute;margin-left:447.9pt;margin-top:-804pt;width:147.4pt;height:164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" o:allowincell="f" fillcolor="#f2f2f2" stroked="f">
              <v:textbox inset=",0,,0">
                <w:txbxContent>
                  <w:p w:rsidR="00AB4C33" w:rsidRDefault="00AB4C3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AB4C33" w:rsidRPr="00AD15BA" w:rsidRDefault="00AB4C33">
    <w:pPr>
      <w:pStyle w:val="Nagwek"/>
      <w:rPr>
        <w:rFonts w:ascii="Fira Sans" w:hAnsi="Fira Sans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A" w:rsidRDefault="007818B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C5DC955" wp14:editId="1501AA68">
              <wp:simplePos x="0" y="0"/>
              <wp:positionH relativeFrom="margin">
                <wp:posOffset>-102235</wp:posOffset>
              </wp:positionH>
              <wp:positionV relativeFrom="topMargin">
                <wp:posOffset>80645</wp:posOffset>
              </wp:positionV>
              <wp:extent cx="5943600" cy="173736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95" w:rsidRDefault="00F00495" w:rsidP="00F0049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40A252F" wp14:editId="2441522B">
                                <wp:extent cx="1153274" cy="720000"/>
                                <wp:effectExtent l="0" t="0" r="0" b="4445"/>
                                <wp:docPr id="29" name="Obraz 29" descr="logog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g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274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5DC955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36" type="#_x0000_t202" style="position:absolute;margin-left:-8.05pt;margin-top:6.35pt;width:468pt;height:13.7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IDvAIAAMM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" o:allowincell="f" filled="f" stroked="f">
              <v:textbox style="mso-fit-shape-to-text:t" inset=",0,,0">
                <w:txbxContent>
                  <w:p w:rsidR="00F00495" w:rsidRDefault="00F00495" w:rsidP="00F00495">
                    <w:pPr>
                      <w:spacing w:after="0" w:line="240" w:lineRule="auto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40A252F" wp14:editId="2441522B">
                          <wp:extent cx="1153274" cy="720000"/>
                          <wp:effectExtent l="0" t="0" r="0" b="4445"/>
                          <wp:docPr id="29" name="Obraz 29" descr="logog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g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274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6FD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BF31A2A" wp14:editId="383FBAEA">
              <wp:simplePos x="0" y="0"/>
              <wp:positionH relativeFrom="page">
                <wp:posOffset>5707726</wp:posOffset>
              </wp:positionH>
              <wp:positionV relativeFrom="topMargin">
                <wp:posOffset>164391</wp:posOffset>
              </wp:positionV>
              <wp:extent cx="1872000" cy="20880000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F00495" w:rsidRDefault="00F0049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61A12" w:rsidRPr="00761A1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31A2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7" type="#_x0000_t202" style="position:absolute;margin-left:449.45pt;margin-top:12.95pt;width:147.4pt;height:164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" o:allowincell="f" fillcolor="#f2f2f2" stroked="f">
              <v:textbox inset=",0,,0">
                <w:txbxContent>
                  <w:p w:rsidR="00F00495" w:rsidRDefault="00F0049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61A12" w:rsidRPr="00761A1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CF790A" w:rsidRDefault="00CF790A">
    <w:pPr>
      <w:pStyle w:val="Nagwek"/>
    </w:pPr>
  </w:p>
  <w:p w:rsidR="00CF790A" w:rsidRDefault="00CF790A">
    <w:pPr>
      <w:pStyle w:val="Nagwek"/>
    </w:pPr>
  </w:p>
  <w:p w:rsidR="00F00495" w:rsidRDefault="00F004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FDA" w:rsidRDefault="00726FDA">
    <w:pPr>
      <w:pStyle w:val="Nagwek"/>
      <w:rPr>
        <w:noProof/>
        <w:lang w:eastAsia="pl-PL"/>
      </w:rPr>
    </w:pPr>
  </w:p>
  <w:p w:rsidR="00726FDA" w:rsidRPr="00AD15BA" w:rsidRDefault="00726FDA">
    <w:pPr>
      <w:pStyle w:val="Nagwek"/>
      <w:rPr>
        <w:rFonts w:ascii="Fira Sans" w:hAnsi="Fira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3C8"/>
    <w:multiLevelType w:val="hybridMultilevel"/>
    <w:tmpl w:val="12C0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2B7"/>
    <w:multiLevelType w:val="hybridMultilevel"/>
    <w:tmpl w:val="54C683D6"/>
    <w:lvl w:ilvl="0" w:tplc="4F1A040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A"/>
    <w:rsid w:val="000007E9"/>
    <w:rsid w:val="00000EB5"/>
    <w:rsid w:val="0000122C"/>
    <w:rsid w:val="00002A89"/>
    <w:rsid w:val="00005066"/>
    <w:rsid w:val="00005A39"/>
    <w:rsid w:val="00005CF2"/>
    <w:rsid w:val="00007F44"/>
    <w:rsid w:val="000206F7"/>
    <w:rsid w:val="00020EB7"/>
    <w:rsid w:val="000215CA"/>
    <w:rsid w:val="00027DB2"/>
    <w:rsid w:val="000328CE"/>
    <w:rsid w:val="0003294D"/>
    <w:rsid w:val="0003296F"/>
    <w:rsid w:val="0003746F"/>
    <w:rsid w:val="00043371"/>
    <w:rsid w:val="00043652"/>
    <w:rsid w:val="000438E2"/>
    <w:rsid w:val="00043C57"/>
    <w:rsid w:val="00044486"/>
    <w:rsid w:val="00044A15"/>
    <w:rsid w:val="000469FB"/>
    <w:rsid w:val="00050495"/>
    <w:rsid w:val="0005094A"/>
    <w:rsid w:val="0005158E"/>
    <w:rsid w:val="0005237D"/>
    <w:rsid w:val="00053271"/>
    <w:rsid w:val="000538ED"/>
    <w:rsid w:val="000545D4"/>
    <w:rsid w:val="00054B06"/>
    <w:rsid w:val="00054DE2"/>
    <w:rsid w:val="00054E35"/>
    <w:rsid w:val="00066C05"/>
    <w:rsid w:val="00071D24"/>
    <w:rsid w:val="00071E3A"/>
    <w:rsid w:val="00075C1E"/>
    <w:rsid w:val="000809D3"/>
    <w:rsid w:val="00081B5E"/>
    <w:rsid w:val="000840DD"/>
    <w:rsid w:val="0009204D"/>
    <w:rsid w:val="0009276C"/>
    <w:rsid w:val="00096D23"/>
    <w:rsid w:val="00096F09"/>
    <w:rsid w:val="00097652"/>
    <w:rsid w:val="000A576B"/>
    <w:rsid w:val="000B241E"/>
    <w:rsid w:val="000B3A5D"/>
    <w:rsid w:val="000B43D2"/>
    <w:rsid w:val="000B5DB3"/>
    <w:rsid w:val="000B729F"/>
    <w:rsid w:val="000C0822"/>
    <w:rsid w:val="000C0E9A"/>
    <w:rsid w:val="000C10E9"/>
    <w:rsid w:val="000C5380"/>
    <w:rsid w:val="000E34E8"/>
    <w:rsid w:val="000E4559"/>
    <w:rsid w:val="000E55F4"/>
    <w:rsid w:val="000F17DD"/>
    <w:rsid w:val="000F44CB"/>
    <w:rsid w:val="000F79FB"/>
    <w:rsid w:val="001002C3"/>
    <w:rsid w:val="001045B9"/>
    <w:rsid w:val="00104725"/>
    <w:rsid w:val="00105B12"/>
    <w:rsid w:val="001066A2"/>
    <w:rsid w:val="00107886"/>
    <w:rsid w:val="00107B9E"/>
    <w:rsid w:val="00107F69"/>
    <w:rsid w:val="00114D64"/>
    <w:rsid w:val="00117915"/>
    <w:rsid w:val="00123925"/>
    <w:rsid w:val="00124CD3"/>
    <w:rsid w:val="00125A82"/>
    <w:rsid w:val="0012603C"/>
    <w:rsid w:val="00130EBC"/>
    <w:rsid w:val="00131A30"/>
    <w:rsid w:val="00135A54"/>
    <w:rsid w:val="00147418"/>
    <w:rsid w:val="00150952"/>
    <w:rsid w:val="00160DCC"/>
    <w:rsid w:val="00163217"/>
    <w:rsid w:val="00171B4C"/>
    <w:rsid w:val="00173928"/>
    <w:rsid w:val="001740FA"/>
    <w:rsid w:val="00174150"/>
    <w:rsid w:val="00175FD8"/>
    <w:rsid w:val="00184EA4"/>
    <w:rsid w:val="00185857"/>
    <w:rsid w:val="00186E5E"/>
    <w:rsid w:val="001879AC"/>
    <w:rsid w:val="001902BB"/>
    <w:rsid w:val="00191820"/>
    <w:rsid w:val="00192E62"/>
    <w:rsid w:val="00195FE6"/>
    <w:rsid w:val="00196367"/>
    <w:rsid w:val="001A20A3"/>
    <w:rsid w:val="001A4C35"/>
    <w:rsid w:val="001B317F"/>
    <w:rsid w:val="001B34C8"/>
    <w:rsid w:val="001B4EE1"/>
    <w:rsid w:val="001B578C"/>
    <w:rsid w:val="001B6D54"/>
    <w:rsid w:val="001C09FF"/>
    <w:rsid w:val="001C22E2"/>
    <w:rsid w:val="001C625C"/>
    <w:rsid w:val="001D2581"/>
    <w:rsid w:val="001D43F6"/>
    <w:rsid w:val="001E03DF"/>
    <w:rsid w:val="001E4031"/>
    <w:rsid w:val="001E53FC"/>
    <w:rsid w:val="001E5ABB"/>
    <w:rsid w:val="001E6628"/>
    <w:rsid w:val="001F0FB5"/>
    <w:rsid w:val="001F2CCC"/>
    <w:rsid w:val="001F3ECC"/>
    <w:rsid w:val="001F727D"/>
    <w:rsid w:val="001F76C7"/>
    <w:rsid w:val="001F7EBB"/>
    <w:rsid w:val="0020056A"/>
    <w:rsid w:val="00205C0C"/>
    <w:rsid w:val="00205F96"/>
    <w:rsid w:val="002071FB"/>
    <w:rsid w:val="00212EBC"/>
    <w:rsid w:val="0022339F"/>
    <w:rsid w:val="002255A3"/>
    <w:rsid w:val="00231E99"/>
    <w:rsid w:val="00231EC9"/>
    <w:rsid w:val="00240213"/>
    <w:rsid w:val="00240A55"/>
    <w:rsid w:val="00247A58"/>
    <w:rsid w:val="00250618"/>
    <w:rsid w:val="00252D51"/>
    <w:rsid w:val="00253B9A"/>
    <w:rsid w:val="00257D77"/>
    <w:rsid w:val="00260185"/>
    <w:rsid w:val="0026233F"/>
    <w:rsid w:val="00263CF9"/>
    <w:rsid w:val="0026687E"/>
    <w:rsid w:val="0027005F"/>
    <w:rsid w:val="00277321"/>
    <w:rsid w:val="00277C61"/>
    <w:rsid w:val="002812E3"/>
    <w:rsid w:val="00286AE2"/>
    <w:rsid w:val="00290878"/>
    <w:rsid w:val="00292FB1"/>
    <w:rsid w:val="00295783"/>
    <w:rsid w:val="002A08CA"/>
    <w:rsid w:val="002A7FC4"/>
    <w:rsid w:val="002B144F"/>
    <w:rsid w:val="002B25B6"/>
    <w:rsid w:val="002B4AA8"/>
    <w:rsid w:val="002B5638"/>
    <w:rsid w:val="002B6861"/>
    <w:rsid w:val="002B6E42"/>
    <w:rsid w:val="002B7B0E"/>
    <w:rsid w:val="002C23D0"/>
    <w:rsid w:val="002C3CAC"/>
    <w:rsid w:val="002C7041"/>
    <w:rsid w:val="002C75CE"/>
    <w:rsid w:val="002D15B8"/>
    <w:rsid w:val="002D21C6"/>
    <w:rsid w:val="002D2D63"/>
    <w:rsid w:val="002D2D9F"/>
    <w:rsid w:val="002D3D65"/>
    <w:rsid w:val="002D4998"/>
    <w:rsid w:val="002E2904"/>
    <w:rsid w:val="002E4E81"/>
    <w:rsid w:val="002F13BC"/>
    <w:rsid w:val="002F5393"/>
    <w:rsid w:val="002F6DA1"/>
    <w:rsid w:val="00302883"/>
    <w:rsid w:val="00305896"/>
    <w:rsid w:val="00315067"/>
    <w:rsid w:val="00315AFD"/>
    <w:rsid w:val="00320D98"/>
    <w:rsid w:val="003228A7"/>
    <w:rsid w:val="003311E5"/>
    <w:rsid w:val="003322B4"/>
    <w:rsid w:val="00332C05"/>
    <w:rsid w:val="003333BF"/>
    <w:rsid w:val="00337E45"/>
    <w:rsid w:val="0034177C"/>
    <w:rsid w:val="00342212"/>
    <w:rsid w:val="0034410F"/>
    <w:rsid w:val="0034546A"/>
    <w:rsid w:val="003534F0"/>
    <w:rsid w:val="00360C41"/>
    <w:rsid w:val="003644B6"/>
    <w:rsid w:val="00365DB7"/>
    <w:rsid w:val="00367104"/>
    <w:rsid w:val="00367412"/>
    <w:rsid w:val="00367DD4"/>
    <w:rsid w:val="00371189"/>
    <w:rsid w:val="00371BCA"/>
    <w:rsid w:val="00375CAB"/>
    <w:rsid w:val="00375E2B"/>
    <w:rsid w:val="003808F3"/>
    <w:rsid w:val="00381338"/>
    <w:rsid w:val="00391437"/>
    <w:rsid w:val="003945F4"/>
    <w:rsid w:val="003A0A56"/>
    <w:rsid w:val="003A132D"/>
    <w:rsid w:val="003A3897"/>
    <w:rsid w:val="003A44BC"/>
    <w:rsid w:val="003A5AC3"/>
    <w:rsid w:val="003A6CDE"/>
    <w:rsid w:val="003A7E6C"/>
    <w:rsid w:val="003B006B"/>
    <w:rsid w:val="003B660D"/>
    <w:rsid w:val="003B6E80"/>
    <w:rsid w:val="003B7D2D"/>
    <w:rsid w:val="003C3038"/>
    <w:rsid w:val="003C49AA"/>
    <w:rsid w:val="003C4C5E"/>
    <w:rsid w:val="003C4F97"/>
    <w:rsid w:val="003C5223"/>
    <w:rsid w:val="003C7C68"/>
    <w:rsid w:val="003D1A58"/>
    <w:rsid w:val="003D1BAA"/>
    <w:rsid w:val="003D2722"/>
    <w:rsid w:val="003D3CE3"/>
    <w:rsid w:val="003D4FBE"/>
    <w:rsid w:val="003E1AE6"/>
    <w:rsid w:val="003E1C04"/>
    <w:rsid w:val="003E2086"/>
    <w:rsid w:val="003E60B7"/>
    <w:rsid w:val="003F1A36"/>
    <w:rsid w:val="00400C9F"/>
    <w:rsid w:val="00402B6C"/>
    <w:rsid w:val="00403F64"/>
    <w:rsid w:val="00411D1F"/>
    <w:rsid w:val="00415F7C"/>
    <w:rsid w:val="00416206"/>
    <w:rsid w:val="00416965"/>
    <w:rsid w:val="0041715A"/>
    <w:rsid w:val="0041744E"/>
    <w:rsid w:val="0042271D"/>
    <w:rsid w:val="004236A7"/>
    <w:rsid w:val="0042476B"/>
    <w:rsid w:val="004269BE"/>
    <w:rsid w:val="00427556"/>
    <w:rsid w:val="00427AA6"/>
    <w:rsid w:val="00430A6E"/>
    <w:rsid w:val="00431C4B"/>
    <w:rsid w:val="004349BA"/>
    <w:rsid w:val="00436CFB"/>
    <w:rsid w:val="00442057"/>
    <w:rsid w:val="00442E37"/>
    <w:rsid w:val="00443360"/>
    <w:rsid w:val="00443827"/>
    <w:rsid w:val="0045139B"/>
    <w:rsid w:val="00452880"/>
    <w:rsid w:val="004551F1"/>
    <w:rsid w:val="004561F0"/>
    <w:rsid w:val="004567EB"/>
    <w:rsid w:val="00457CA4"/>
    <w:rsid w:val="00461EFD"/>
    <w:rsid w:val="00471B8E"/>
    <w:rsid w:val="00471BF5"/>
    <w:rsid w:val="00472A89"/>
    <w:rsid w:val="00472EF8"/>
    <w:rsid w:val="00473848"/>
    <w:rsid w:val="004813E2"/>
    <w:rsid w:val="00484073"/>
    <w:rsid w:val="0048614D"/>
    <w:rsid w:val="00487CDA"/>
    <w:rsid w:val="00490512"/>
    <w:rsid w:val="00491479"/>
    <w:rsid w:val="00494E70"/>
    <w:rsid w:val="004A3959"/>
    <w:rsid w:val="004B01DC"/>
    <w:rsid w:val="004B14DA"/>
    <w:rsid w:val="004B2822"/>
    <w:rsid w:val="004B48BA"/>
    <w:rsid w:val="004B6994"/>
    <w:rsid w:val="004C09E0"/>
    <w:rsid w:val="004C2B60"/>
    <w:rsid w:val="004C5ECA"/>
    <w:rsid w:val="004D0646"/>
    <w:rsid w:val="004D173F"/>
    <w:rsid w:val="004D22B2"/>
    <w:rsid w:val="004D2B5D"/>
    <w:rsid w:val="004D3CD3"/>
    <w:rsid w:val="004D496F"/>
    <w:rsid w:val="004D56B6"/>
    <w:rsid w:val="004E2883"/>
    <w:rsid w:val="004E74A9"/>
    <w:rsid w:val="004F0103"/>
    <w:rsid w:val="004F0898"/>
    <w:rsid w:val="004F08FB"/>
    <w:rsid w:val="004F3B01"/>
    <w:rsid w:val="004F4B49"/>
    <w:rsid w:val="004F5FE0"/>
    <w:rsid w:val="004F7ABF"/>
    <w:rsid w:val="00504E25"/>
    <w:rsid w:val="00514270"/>
    <w:rsid w:val="0051427F"/>
    <w:rsid w:val="00515797"/>
    <w:rsid w:val="00521949"/>
    <w:rsid w:val="0053013B"/>
    <w:rsid w:val="005332FA"/>
    <w:rsid w:val="00534D19"/>
    <w:rsid w:val="005370DE"/>
    <w:rsid w:val="00537BEB"/>
    <w:rsid w:val="005435F6"/>
    <w:rsid w:val="00543D73"/>
    <w:rsid w:val="00545907"/>
    <w:rsid w:val="00545DC7"/>
    <w:rsid w:val="00546B8A"/>
    <w:rsid w:val="005471DE"/>
    <w:rsid w:val="00550A48"/>
    <w:rsid w:val="00553066"/>
    <w:rsid w:val="00555F98"/>
    <w:rsid w:val="00557264"/>
    <w:rsid w:val="00560824"/>
    <w:rsid w:val="005645F6"/>
    <w:rsid w:val="0057099E"/>
    <w:rsid w:val="0057437E"/>
    <w:rsid w:val="005753EF"/>
    <w:rsid w:val="0058032E"/>
    <w:rsid w:val="00586274"/>
    <w:rsid w:val="00590F7A"/>
    <w:rsid w:val="00592CA4"/>
    <w:rsid w:val="00594A69"/>
    <w:rsid w:val="005960E3"/>
    <w:rsid w:val="0059624A"/>
    <w:rsid w:val="0059731D"/>
    <w:rsid w:val="005A0943"/>
    <w:rsid w:val="005A0F27"/>
    <w:rsid w:val="005A6152"/>
    <w:rsid w:val="005B706D"/>
    <w:rsid w:val="005B73B9"/>
    <w:rsid w:val="005B7E3D"/>
    <w:rsid w:val="005C2DFC"/>
    <w:rsid w:val="005C50C6"/>
    <w:rsid w:val="005C5EB5"/>
    <w:rsid w:val="005C6F54"/>
    <w:rsid w:val="005C7BD5"/>
    <w:rsid w:val="005D0517"/>
    <w:rsid w:val="005D3593"/>
    <w:rsid w:val="005D40A2"/>
    <w:rsid w:val="005D70F7"/>
    <w:rsid w:val="005D7978"/>
    <w:rsid w:val="005E00DE"/>
    <w:rsid w:val="005E3092"/>
    <w:rsid w:val="005E4920"/>
    <w:rsid w:val="005F071A"/>
    <w:rsid w:val="005F0E84"/>
    <w:rsid w:val="005F4304"/>
    <w:rsid w:val="005F78C1"/>
    <w:rsid w:val="00602E54"/>
    <w:rsid w:val="00605BA9"/>
    <w:rsid w:val="00607479"/>
    <w:rsid w:val="00612045"/>
    <w:rsid w:val="006158A8"/>
    <w:rsid w:val="00616C04"/>
    <w:rsid w:val="0062185D"/>
    <w:rsid w:val="00624195"/>
    <w:rsid w:val="00624348"/>
    <w:rsid w:val="00625A0A"/>
    <w:rsid w:val="00626498"/>
    <w:rsid w:val="0062718D"/>
    <w:rsid w:val="00630380"/>
    <w:rsid w:val="00630AAC"/>
    <w:rsid w:val="0063263B"/>
    <w:rsid w:val="00632CCD"/>
    <w:rsid w:val="00633388"/>
    <w:rsid w:val="006339D2"/>
    <w:rsid w:val="00635EF1"/>
    <w:rsid w:val="00642423"/>
    <w:rsid w:val="00642D53"/>
    <w:rsid w:val="00643662"/>
    <w:rsid w:val="00644073"/>
    <w:rsid w:val="00645D5C"/>
    <w:rsid w:val="0064723B"/>
    <w:rsid w:val="00650B09"/>
    <w:rsid w:val="00657FDD"/>
    <w:rsid w:val="0066020F"/>
    <w:rsid w:val="00660656"/>
    <w:rsid w:val="00664587"/>
    <w:rsid w:val="00665917"/>
    <w:rsid w:val="00671163"/>
    <w:rsid w:val="006712B9"/>
    <w:rsid w:val="006712E3"/>
    <w:rsid w:val="00674E53"/>
    <w:rsid w:val="00675B49"/>
    <w:rsid w:val="006800B5"/>
    <w:rsid w:val="00686992"/>
    <w:rsid w:val="00690822"/>
    <w:rsid w:val="00691AAD"/>
    <w:rsid w:val="00691FC7"/>
    <w:rsid w:val="00692B54"/>
    <w:rsid w:val="006938FE"/>
    <w:rsid w:val="00696154"/>
    <w:rsid w:val="00697D70"/>
    <w:rsid w:val="006A0635"/>
    <w:rsid w:val="006A07A4"/>
    <w:rsid w:val="006A2252"/>
    <w:rsid w:val="006B0465"/>
    <w:rsid w:val="006B6A46"/>
    <w:rsid w:val="006C150F"/>
    <w:rsid w:val="006C2014"/>
    <w:rsid w:val="006C243F"/>
    <w:rsid w:val="006C5396"/>
    <w:rsid w:val="006C75F8"/>
    <w:rsid w:val="006D025F"/>
    <w:rsid w:val="006D2D5D"/>
    <w:rsid w:val="006D51DE"/>
    <w:rsid w:val="006D6DC9"/>
    <w:rsid w:val="006D7F74"/>
    <w:rsid w:val="006E4DCB"/>
    <w:rsid w:val="006E4F43"/>
    <w:rsid w:val="006E7F0B"/>
    <w:rsid w:val="006F3213"/>
    <w:rsid w:val="006F457C"/>
    <w:rsid w:val="006F58EC"/>
    <w:rsid w:val="006F5F02"/>
    <w:rsid w:val="006F6B65"/>
    <w:rsid w:val="007031EE"/>
    <w:rsid w:val="007038B4"/>
    <w:rsid w:val="00703B0C"/>
    <w:rsid w:val="0070653C"/>
    <w:rsid w:val="0070735A"/>
    <w:rsid w:val="0071144C"/>
    <w:rsid w:val="007128CF"/>
    <w:rsid w:val="00713DBC"/>
    <w:rsid w:val="00716C6D"/>
    <w:rsid w:val="007222A4"/>
    <w:rsid w:val="00725140"/>
    <w:rsid w:val="00725B71"/>
    <w:rsid w:val="00726C6A"/>
    <w:rsid w:val="00726FDA"/>
    <w:rsid w:val="00727DCD"/>
    <w:rsid w:val="00727E4D"/>
    <w:rsid w:val="007314F6"/>
    <w:rsid w:val="00731FE1"/>
    <w:rsid w:val="007360A7"/>
    <w:rsid w:val="00743FCA"/>
    <w:rsid w:val="007443E6"/>
    <w:rsid w:val="00745570"/>
    <w:rsid w:val="0074618E"/>
    <w:rsid w:val="00753B15"/>
    <w:rsid w:val="00755903"/>
    <w:rsid w:val="0076068E"/>
    <w:rsid w:val="00761A12"/>
    <w:rsid w:val="00761E9B"/>
    <w:rsid w:val="00764D69"/>
    <w:rsid w:val="00764DB5"/>
    <w:rsid w:val="0078022D"/>
    <w:rsid w:val="00780E02"/>
    <w:rsid w:val="007818B4"/>
    <w:rsid w:val="00781DC2"/>
    <w:rsid w:val="007846DD"/>
    <w:rsid w:val="007913E1"/>
    <w:rsid w:val="00791594"/>
    <w:rsid w:val="007953F9"/>
    <w:rsid w:val="007A14DB"/>
    <w:rsid w:val="007A2D5A"/>
    <w:rsid w:val="007A6988"/>
    <w:rsid w:val="007B1A51"/>
    <w:rsid w:val="007B1AAF"/>
    <w:rsid w:val="007B1E3B"/>
    <w:rsid w:val="007B64AA"/>
    <w:rsid w:val="007C124E"/>
    <w:rsid w:val="007C259F"/>
    <w:rsid w:val="007C2E24"/>
    <w:rsid w:val="007C6118"/>
    <w:rsid w:val="007C7942"/>
    <w:rsid w:val="007D3246"/>
    <w:rsid w:val="007D5C4E"/>
    <w:rsid w:val="007D6289"/>
    <w:rsid w:val="007D6831"/>
    <w:rsid w:val="007D6D2E"/>
    <w:rsid w:val="007E13A4"/>
    <w:rsid w:val="007E54B1"/>
    <w:rsid w:val="007E5E5D"/>
    <w:rsid w:val="007E6D20"/>
    <w:rsid w:val="007E725D"/>
    <w:rsid w:val="007E745B"/>
    <w:rsid w:val="007E7FD7"/>
    <w:rsid w:val="007F0826"/>
    <w:rsid w:val="007F1FF3"/>
    <w:rsid w:val="007F2578"/>
    <w:rsid w:val="007F25CE"/>
    <w:rsid w:val="007F73AE"/>
    <w:rsid w:val="007F7F4C"/>
    <w:rsid w:val="0080114C"/>
    <w:rsid w:val="00802645"/>
    <w:rsid w:val="0080265B"/>
    <w:rsid w:val="00810247"/>
    <w:rsid w:val="0081134A"/>
    <w:rsid w:val="008162FE"/>
    <w:rsid w:val="00817EAC"/>
    <w:rsid w:val="00820457"/>
    <w:rsid w:val="00823789"/>
    <w:rsid w:val="0082443B"/>
    <w:rsid w:val="008267C6"/>
    <w:rsid w:val="008312F1"/>
    <w:rsid w:val="00832F2A"/>
    <w:rsid w:val="00834433"/>
    <w:rsid w:val="00835AF0"/>
    <w:rsid w:val="008377FB"/>
    <w:rsid w:val="008413E8"/>
    <w:rsid w:val="00842110"/>
    <w:rsid w:val="008434E4"/>
    <w:rsid w:val="008462AC"/>
    <w:rsid w:val="00846632"/>
    <w:rsid w:val="008469C3"/>
    <w:rsid w:val="00851312"/>
    <w:rsid w:val="008545C5"/>
    <w:rsid w:val="008554B1"/>
    <w:rsid w:val="0086043C"/>
    <w:rsid w:val="008643F8"/>
    <w:rsid w:val="00865F5F"/>
    <w:rsid w:val="0086686D"/>
    <w:rsid w:val="008737B4"/>
    <w:rsid w:val="00874785"/>
    <w:rsid w:val="00876D2C"/>
    <w:rsid w:val="00880573"/>
    <w:rsid w:val="00881100"/>
    <w:rsid w:val="00882E09"/>
    <w:rsid w:val="00887E7F"/>
    <w:rsid w:val="00891A83"/>
    <w:rsid w:val="00892421"/>
    <w:rsid w:val="00893A24"/>
    <w:rsid w:val="00894400"/>
    <w:rsid w:val="008945E5"/>
    <w:rsid w:val="00896190"/>
    <w:rsid w:val="008A18A7"/>
    <w:rsid w:val="008B2D32"/>
    <w:rsid w:val="008B5439"/>
    <w:rsid w:val="008B7817"/>
    <w:rsid w:val="008C0EFC"/>
    <w:rsid w:val="008C139F"/>
    <w:rsid w:val="008C5BEB"/>
    <w:rsid w:val="008C7398"/>
    <w:rsid w:val="008C73BE"/>
    <w:rsid w:val="008D20A6"/>
    <w:rsid w:val="008D3785"/>
    <w:rsid w:val="008D4F9C"/>
    <w:rsid w:val="008E04D4"/>
    <w:rsid w:val="008E6495"/>
    <w:rsid w:val="008E66C4"/>
    <w:rsid w:val="008F13F1"/>
    <w:rsid w:val="008F5911"/>
    <w:rsid w:val="00900398"/>
    <w:rsid w:val="00901319"/>
    <w:rsid w:val="00902441"/>
    <w:rsid w:val="009025D3"/>
    <w:rsid w:val="00903F24"/>
    <w:rsid w:val="009044A8"/>
    <w:rsid w:val="00904A15"/>
    <w:rsid w:val="009058AB"/>
    <w:rsid w:val="009115B1"/>
    <w:rsid w:val="00911FF6"/>
    <w:rsid w:val="009128BE"/>
    <w:rsid w:val="009132C2"/>
    <w:rsid w:val="00913D46"/>
    <w:rsid w:val="00915AEE"/>
    <w:rsid w:val="00917EAB"/>
    <w:rsid w:val="00921BEA"/>
    <w:rsid w:val="0092413E"/>
    <w:rsid w:val="0092615B"/>
    <w:rsid w:val="009279BE"/>
    <w:rsid w:val="00936571"/>
    <w:rsid w:val="00936A10"/>
    <w:rsid w:val="00942528"/>
    <w:rsid w:val="00942EA3"/>
    <w:rsid w:val="00943C98"/>
    <w:rsid w:val="009513B3"/>
    <w:rsid w:val="00954685"/>
    <w:rsid w:val="00954AD0"/>
    <w:rsid w:val="009551E0"/>
    <w:rsid w:val="00955AFE"/>
    <w:rsid w:val="009565D9"/>
    <w:rsid w:val="00957E96"/>
    <w:rsid w:val="00961555"/>
    <w:rsid w:val="0096224D"/>
    <w:rsid w:val="00963D95"/>
    <w:rsid w:val="00965B4E"/>
    <w:rsid w:val="00966699"/>
    <w:rsid w:val="00966C80"/>
    <w:rsid w:val="0097232D"/>
    <w:rsid w:val="009730B5"/>
    <w:rsid w:val="0097632E"/>
    <w:rsid w:val="00976ECD"/>
    <w:rsid w:val="00984857"/>
    <w:rsid w:val="009875AB"/>
    <w:rsid w:val="009977CC"/>
    <w:rsid w:val="00997E42"/>
    <w:rsid w:val="009A0670"/>
    <w:rsid w:val="009A140C"/>
    <w:rsid w:val="009A2050"/>
    <w:rsid w:val="009A2539"/>
    <w:rsid w:val="009A3BB1"/>
    <w:rsid w:val="009A40EC"/>
    <w:rsid w:val="009A42AB"/>
    <w:rsid w:val="009B64AA"/>
    <w:rsid w:val="009B660D"/>
    <w:rsid w:val="009B6B91"/>
    <w:rsid w:val="009C023C"/>
    <w:rsid w:val="009C1325"/>
    <w:rsid w:val="009C242D"/>
    <w:rsid w:val="009C2AE7"/>
    <w:rsid w:val="009C34D0"/>
    <w:rsid w:val="009C4BE3"/>
    <w:rsid w:val="009C4C8B"/>
    <w:rsid w:val="009C58E7"/>
    <w:rsid w:val="009D3B08"/>
    <w:rsid w:val="009D789D"/>
    <w:rsid w:val="009E17D4"/>
    <w:rsid w:val="009E1ABC"/>
    <w:rsid w:val="009E1CB4"/>
    <w:rsid w:val="009E4D55"/>
    <w:rsid w:val="009E7C46"/>
    <w:rsid w:val="009F388F"/>
    <w:rsid w:val="009F768E"/>
    <w:rsid w:val="00A00978"/>
    <w:rsid w:val="00A01B40"/>
    <w:rsid w:val="00A077A1"/>
    <w:rsid w:val="00A077BD"/>
    <w:rsid w:val="00A1055A"/>
    <w:rsid w:val="00A11000"/>
    <w:rsid w:val="00A1107A"/>
    <w:rsid w:val="00A138E2"/>
    <w:rsid w:val="00A215F4"/>
    <w:rsid w:val="00A24C09"/>
    <w:rsid w:val="00A25488"/>
    <w:rsid w:val="00A261E4"/>
    <w:rsid w:val="00A26776"/>
    <w:rsid w:val="00A3113E"/>
    <w:rsid w:val="00A320C9"/>
    <w:rsid w:val="00A32B42"/>
    <w:rsid w:val="00A40CBE"/>
    <w:rsid w:val="00A419F6"/>
    <w:rsid w:val="00A434D8"/>
    <w:rsid w:val="00A43ED5"/>
    <w:rsid w:val="00A51977"/>
    <w:rsid w:val="00A520F8"/>
    <w:rsid w:val="00A532AF"/>
    <w:rsid w:val="00A558AF"/>
    <w:rsid w:val="00A55DAF"/>
    <w:rsid w:val="00A57459"/>
    <w:rsid w:val="00A57FA1"/>
    <w:rsid w:val="00A60376"/>
    <w:rsid w:val="00A65FD8"/>
    <w:rsid w:val="00A660E7"/>
    <w:rsid w:val="00A67D2C"/>
    <w:rsid w:val="00A72D79"/>
    <w:rsid w:val="00A75EE2"/>
    <w:rsid w:val="00A76BA6"/>
    <w:rsid w:val="00A77BC1"/>
    <w:rsid w:val="00A77C42"/>
    <w:rsid w:val="00A80442"/>
    <w:rsid w:val="00A82CBA"/>
    <w:rsid w:val="00A832DF"/>
    <w:rsid w:val="00A85DC5"/>
    <w:rsid w:val="00A86EB4"/>
    <w:rsid w:val="00A95F46"/>
    <w:rsid w:val="00A96421"/>
    <w:rsid w:val="00AA071A"/>
    <w:rsid w:val="00AA0F9E"/>
    <w:rsid w:val="00AB3D87"/>
    <w:rsid w:val="00AB4C33"/>
    <w:rsid w:val="00AB4F00"/>
    <w:rsid w:val="00AC372D"/>
    <w:rsid w:val="00AC406B"/>
    <w:rsid w:val="00AC4E7A"/>
    <w:rsid w:val="00AC620A"/>
    <w:rsid w:val="00AC7401"/>
    <w:rsid w:val="00AD0D1D"/>
    <w:rsid w:val="00AD15BA"/>
    <w:rsid w:val="00AD1B23"/>
    <w:rsid w:val="00AD2084"/>
    <w:rsid w:val="00AD6B92"/>
    <w:rsid w:val="00AE4212"/>
    <w:rsid w:val="00AE53E6"/>
    <w:rsid w:val="00AF0EF1"/>
    <w:rsid w:val="00AF1117"/>
    <w:rsid w:val="00AF111D"/>
    <w:rsid w:val="00AF5491"/>
    <w:rsid w:val="00AF5952"/>
    <w:rsid w:val="00B00336"/>
    <w:rsid w:val="00B0091B"/>
    <w:rsid w:val="00B01CC6"/>
    <w:rsid w:val="00B02B96"/>
    <w:rsid w:val="00B03389"/>
    <w:rsid w:val="00B04160"/>
    <w:rsid w:val="00B059F5"/>
    <w:rsid w:val="00B062E9"/>
    <w:rsid w:val="00B10969"/>
    <w:rsid w:val="00B15127"/>
    <w:rsid w:val="00B1736D"/>
    <w:rsid w:val="00B22E3D"/>
    <w:rsid w:val="00B26A77"/>
    <w:rsid w:val="00B3279F"/>
    <w:rsid w:val="00B375FC"/>
    <w:rsid w:val="00B406A2"/>
    <w:rsid w:val="00B41AEF"/>
    <w:rsid w:val="00B467BA"/>
    <w:rsid w:val="00B47998"/>
    <w:rsid w:val="00B47AC1"/>
    <w:rsid w:val="00B53CA8"/>
    <w:rsid w:val="00B65852"/>
    <w:rsid w:val="00B71AAD"/>
    <w:rsid w:val="00B73C04"/>
    <w:rsid w:val="00B76EBF"/>
    <w:rsid w:val="00B841AA"/>
    <w:rsid w:val="00B84456"/>
    <w:rsid w:val="00B84A87"/>
    <w:rsid w:val="00B85843"/>
    <w:rsid w:val="00B86252"/>
    <w:rsid w:val="00B9335C"/>
    <w:rsid w:val="00B934DB"/>
    <w:rsid w:val="00B94619"/>
    <w:rsid w:val="00B96EA4"/>
    <w:rsid w:val="00BA0230"/>
    <w:rsid w:val="00BA127A"/>
    <w:rsid w:val="00BA1CAE"/>
    <w:rsid w:val="00BA4829"/>
    <w:rsid w:val="00BA6CFF"/>
    <w:rsid w:val="00BA6DCF"/>
    <w:rsid w:val="00BA7325"/>
    <w:rsid w:val="00BC1EEF"/>
    <w:rsid w:val="00BC6C2B"/>
    <w:rsid w:val="00BC78F6"/>
    <w:rsid w:val="00BD63EC"/>
    <w:rsid w:val="00BE0E71"/>
    <w:rsid w:val="00BF38AD"/>
    <w:rsid w:val="00C013F8"/>
    <w:rsid w:val="00C026B4"/>
    <w:rsid w:val="00C0376C"/>
    <w:rsid w:val="00C03E06"/>
    <w:rsid w:val="00C126E0"/>
    <w:rsid w:val="00C14B05"/>
    <w:rsid w:val="00C157CC"/>
    <w:rsid w:val="00C160A5"/>
    <w:rsid w:val="00C161AE"/>
    <w:rsid w:val="00C164B2"/>
    <w:rsid w:val="00C173ED"/>
    <w:rsid w:val="00C17E47"/>
    <w:rsid w:val="00C2132C"/>
    <w:rsid w:val="00C309DF"/>
    <w:rsid w:val="00C30CE3"/>
    <w:rsid w:val="00C310BC"/>
    <w:rsid w:val="00C33C3B"/>
    <w:rsid w:val="00C34046"/>
    <w:rsid w:val="00C41153"/>
    <w:rsid w:val="00C417D0"/>
    <w:rsid w:val="00C449C0"/>
    <w:rsid w:val="00C476B8"/>
    <w:rsid w:val="00C477A9"/>
    <w:rsid w:val="00C570AF"/>
    <w:rsid w:val="00C600C8"/>
    <w:rsid w:val="00C60591"/>
    <w:rsid w:val="00C606E4"/>
    <w:rsid w:val="00C67C4F"/>
    <w:rsid w:val="00C72A2D"/>
    <w:rsid w:val="00C8164F"/>
    <w:rsid w:val="00C82A52"/>
    <w:rsid w:val="00C864F3"/>
    <w:rsid w:val="00C87A96"/>
    <w:rsid w:val="00C91CD6"/>
    <w:rsid w:val="00C93842"/>
    <w:rsid w:val="00C93D94"/>
    <w:rsid w:val="00C9459D"/>
    <w:rsid w:val="00C9507A"/>
    <w:rsid w:val="00C95B5B"/>
    <w:rsid w:val="00C97BB2"/>
    <w:rsid w:val="00CA094E"/>
    <w:rsid w:val="00CA616D"/>
    <w:rsid w:val="00CA6F21"/>
    <w:rsid w:val="00CA7B4A"/>
    <w:rsid w:val="00CB6834"/>
    <w:rsid w:val="00CC2733"/>
    <w:rsid w:val="00CC38C1"/>
    <w:rsid w:val="00CC5F96"/>
    <w:rsid w:val="00CC7F28"/>
    <w:rsid w:val="00CD5DB4"/>
    <w:rsid w:val="00CD70EE"/>
    <w:rsid w:val="00CF023F"/>
    <w:rsid w:val="00CF1601"/>
    <w:rsid w:val="00CF23A6"/>
    <w:rsid w:val="00CF5148"/>
    <w:rsid w:val="00CF6C0C"/>
    <w:rsid w:val="00CF790A"/>
    <w:rsid w:val="00CF7B34"/>
    <w:rsid w:val="00D009E3"/>
    <w:rsid w:val="00D02716"/>
    <w:rsid w:val="00D057C7"/>
    <w:rsid w:val="00D05867"/>
    <w:rsid w:val="00D10A50"/>
    <w:rsid w:val="00D168F4"/>
    <w:rsid w:val="00D1695F"/>
    <w:rsid w:val="00D16C0A"/>
    <w:rsid w:val="00D21C3B"/>
    <w:rsid w:val="00D2421E"/>
    <w:rsid w:val="00D26392"/>
    <w:rsid w:val="00D34CDA"/>
    <w:rsid w:val="00D36C22"/>
    <w:rsid w:val="00D3706B"/>
    <w:rsid w:val="00D37D44"/>
    <w:rsid w:val="00D37E48"/>
    <w:rsid w:val="00D40AD0"/>
    <w:rsid w:val="00D40E3C"/>
    <w:rsid w:val="00D41BE5"/>
    <w:rsid w:val="00D41EE5"/>
    <w:rsid w:val="00D458C6"/>
    <w:rsid w:val="00D46217"/>
    <w:rsid w:val="00D51D95"/>
    <w:rsid w:val="00D531ED"/>
    <w:rsid w:val="00D53C94"/>
    <w:rsid w:val="00D54F96"/>
    <w:rsid w:val="00D57561"/>
    <w:rsid w:val="00D60E05"/>
    <w:rsid w:val="00D619D0"/>
    <w:rsid w:val="00D6310E"/>
    <w:rsid w:val="00D71FBC"/>
    <w:rsid w:val="00D802F0"/>
    <w:rsid w:val="00D81EB6"/>
    <w:rsid w:val="00D85C9B"/>
    <w:rsid w:val="00D85CAC"/>
    <w:rsid w:val="00D87034"/>
    <w:rsid w:val="00D87CD8"/>
    <w:rsid w:val="00D91C2C"/>
    <w:rsid w:val="00D9217A"/>
    <w:rsid w:val="00D92727"/>
    <w:rsid w:val="00D929B8"/>
    <w:rsid w:val="00D9602C"/>
    <w:rsid w:val="00D97A2D"/>
    <w:rsid w:val="00DA149B"/>
    <w:rsid w:val="00DB324A"/>
    <w:rsid w:val="00DB6523"/>
    <w:rsid w:val="00DB6CF6"/>
    <w:rsid w:val="00DB7350"/>
    <w:rsid w:val="00DC128E"/>
    <w:rsid w:val="00DC154A"/>
    <w:rsid w:val="00DC378E"/>
    <w:rsid w:val="00DC72ED"/>
    <w:rsid w:val="00DC751E"/>
    <w:rsid w:val="00DD2E27"/>
    <w:rsid w:val="00DD31BD"/>
    <w:rsid w:val="00DD4BAE"/>
    <w:rsid w:val="00DD5613"/>
    <w:rsid w:val="00DD57D5"/>
    <w:rsid w:val="00DD5F1B"/>
    <w:rsid w:val="00DD656F"/>
    <w:rsid w:val="00DD77C4"/>
    <w:rsid w:val="00DE02A6"/>
    <w:rsid w:val="00DE4C33"/>
    <w:rsid w:val="00DF3088"/>
    <w:rsid w:val="00DF57E9"/>
    <w:rsid w:val="00DF5A35"/>
    <w:rsid w:val="00DF7C78"/>
    <w:rsid w:val="00E017F9"/>
    <w:rsid w:val="00E047CC"/>
    <w:rsid w:val="00E04D54"/>
    <w:rsid w:val="00E0540D"/>
    <w:rsid w:val="00E06DEC"/>
    <w:rsid w:val="00E1118C"/>
    <w:rsid w:val="00E127B5"/>
    <w:rsid w:val="00E161B5"/>
    <w:rsid w:val="00E22E21"/>
    <w:rsid w:val="00E2589B"/>
    <w:rsid w:val="00E25D76"/>
    <w:rsid w:val="00E36697"/>
    <w:rsid w:val="00E37701"/>
    <w:rsid w:val="00E41AEB"/>
    <w:rsid w:val="00E43F63"/>
    <w:rsid w:val="00E45E87"/>
    <w:rsid w:val="00E507B7"/>
    <w:rsid w:val="00E51806"/>
    <w:rsid w:val="00E5500B"/>
    <w:rsid w:val="00E62A27"/>
    <w:rsid w:val="00E62C01"/>
    <w:rsid w:val="00E643CF"/>
    <w:rsid w:val="00E76D6C"/>
    <w:rsid w:val="00E80270"/>
    <w:rsid w:val="00E80888"/>
    <w:rsid w:val="00E809EB"/>
    <w:rsid w:val="00E81699"/>
    <w:rsid w:val="00E81A46"/>
    <w:rsid w:val="00E82E73"/>
    <w:rsid w:val="00E83915"/>
    <w:rsid w:val="00E83DAF"/>
    <w:rsid w:val="00E84310"/>
    <w:rsid w:val="00E8483F"/>
    <w:rsid w:val="00E9253E"/>
    <w:rsid w:val="00E92D97"/>
    <w:rsid w:val="00E9699E"/>
    <w:rsid w:val="00EA0FBE"/>
    <w:rsid w:val="00EA47E6"/>
    <w:rsid w:val="00EA4C70"/>
    <w:rsid w:val="00EC0FF3"/>
    <w:rsid w:val="00EC4C74"/>
    <w:rsid w:val="00EC4D49"/>
    <w:rsid w:val="00ED02BF"/>
    <w:rsid w:val="00ED0E86"/>
    <w:rsid w:val="00ED3921"/>
    <w:rsid w:val="00ED44AE"/>
    <w:rsid w:val="00ED673E"/>
    <w:rsid w:val="00EE0182"/>
    <w:rsid w:val="00EE2BCB"/>
    <w:rsid w:val="00EE2F8E"/>
    <w:rsid w:val="00EE307D"/>
    <w:rsid w:val="00EE58F0"/>
    <w:rsid w:val="00EE66B0"/>
    <w:rsid w:val="00EE6F90"/>
    <w:rsid w:val="00EF5722"/>
    <w:rsid w:val="00EF739C"/>
    <w:rsid w:val="00F00495"/>
    <w:rsid w:val="00F10327"/>
    <w:rsid w:val="00F1265B"/>
    <w:rsid w:val="00F156F7"/>
    <w:rsid w:val="00F20F64"/>
    <w:rsid w:val="00F22DDF"/>
    <w:rsid w:val="00F24DA7"/>
    <w:rsid w:val="00F2541C"/>
    <w:rsid w:val="00F25A2F"/>
    <w:rsid w:val="00F26C97"/>
    <w:rsid w:val="00F30779"/>
    <w:rsid w:val="00F30B14"/>
    <w:rsid w:val="00F36800"/>
    <w:rsid w:val="00F37F5D"/>
    <w:rsid w:val="00F411C8"/>
    <w:rsid w:val="00F43C6C"/>
    <w:rsid w:val="00F4563C"/>
    <w:rsid w:val="00F46917"/>
    <w:rsid w:val="00F512A6"/>
    <w:rsid w:val="00F549B4"/>
    <w:rsid w:val="00F55104"/>
    <w:rsid w:val="00F55646"/>
    <w:rsid w:val="00F5611A"/>
    <w:rsid w:val="00F570EB"/>
    <w:rsid w:val="00F64D69"/>
    <w:rsid w:val="00F65EB7"/>
    <w:rsid w:val="00F669AA"/>
    <w:rsid w:val="00F67B3A"/>
    <w:rsid w:val="00F70991"/>
    <w:rsid w:val="00F71138"/>
    <w:rsid w:val="00F71158"/>
    <w:rsid w:val="00F72EE3"/>
    <w:rsid w:val="00F73F15"/>
    <w:rsid w:val="00F7685C"/>
    <w:rsid w:val="00F77531"/>
    <w:rsid w:val="00F87FD9"/>
    <w:rsid w:val="00F915EB"/>
    <w:rsid w:val="00F91A2B"/>
    <w:rsid w:val="00F93EC9"/>
    <w:rsid w:val="00F9753A"/>
    <w:rsid w:val="00FA24DA"/>
    <w:rsid w:val="00FA41A1"/>
    <w:rsid w:val="00FA5F34"/>
    <w:rsid w:val="00FB2A57"/>
    <w:rsid w:val="00FB2F69"/>
    <w:rsid w:val="00FB7807"/>
    <w:rsid w:val="00FC16E1"/>
    <w:rsid w:val="00FC3E29"/>
    <w:rsid w:val="00FC4069"/>
    <w:rsid w:val="00FC4ABA"/>
    <w:rsid w:val="00FE5B63"/>
    <w:rsid w:val="00FE7429"/>
    <w:rsid w:val="00FF0439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BE5C3-F9A2-4D25-BD6F-4DA90A2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1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C2132C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C33"/>
  </w:style>
  <w:style w:type="paragraph" w:styleId="Stopka">
    <w:name w:val="footer"/>
    <w:basedOn w:val="Normalny"/>
    <w:link w:val="Stopka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C33"/>
  </w:style>
  <w:style w:type="paragraph" w:customStyle="1" w:styleId="LID">
    <w:name w:val="LID"/>
    <w:basedOn w:val="Normalny"/>
    <w:qFormat/>
    <w:rsid w:val="00AD15BA"/>
    <w:pPr>
      <w:spacing w:before="12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paragraph" w:customStyle="1" w:styleId="tekstzboku">
    <w:name w:val="tekst z boku"/>
    <w:basedOn w:val="Normalny"/>
    <w:qFormat/>
    <w:rsid w:val="00AD15BA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ekstnaniebieskimtle">
    <w:name w:val="tekst na niebieskim tle"/>
    <w:basedOn w:val="Normalny"/>
    <w:qFormat/>
    <w:rsid w:val="00AD15BA"/>
    <w:pPr>
      <w:spacing w:after="0" w:line="240" w:lineRule="auto"/>
    </w:pPr>
    <w:rPr>
      <w:rFonts w:ascii="Fira Sans" w:hAnsi="Fira Sans"/>
      <w:sz w:val="20"/>
    </w:rPr>
  </w:style>
  <w:style w:type="paragraph" w:customStyle="1" w:styleId="tytuinformacji">
    <w:name w:val="tytuł informacji"/>
    <w:basedOn w:val="Normalny"/>
    <w:rsid w:val="00AD15BA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7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161A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78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1B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13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4691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9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yperlink" Target="http://stat.gov.pl/" TargetMode="External"/><Relationship Id="rId39" Type="http://schemas.openxmlformats.org/officeDocument/2006/relationships/hyperlink" Target="http://stat.gov.pl/obszary-tematyczne/srodowisko-energia/energia/gospodarka-paliwowo-energetyczna-w-latach-2015-i-2016,4,12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://bdm.stat.gov.pl/" TargetMode="External"/><Relationship Id="rId42" Type="http://schemas.openxmlformats.org/officeDocument/2006/relationships/hyperlink" Target="http://swaid.stat.gov.pl/SitePagesDBW/GospodarkaPaliwowoEn.aspx" TargetMode="External"/><Relationship Id="rId47" Type="http://schemas.openxmlformats.org/officeDocument/2006/relationships/hyperlink" Target="http://stat.gov.pl/metainformacje/slownik-pojec/pojecia-stosowane-w-statystyce-publicznej/672,pojecie.html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hyperlink" Target="http://stat.gov.pl/obszary-tematyczne/srodowisko-energia/energia/gospodarka-paliwowo-energetyczna-w-latach-2015-i-2016,4,12.html" TargetMode="External"/><Relationship Id="rId11" Type="http://schemas.openxmlformats.org/officeDocument/2006/relationships/chart" Target="charts/chart1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waid.stat.gov.pl/SitePagesDBW/GospodarkaPaliwowoEn.aspx" TargetMode="External"/><Relationship Id="rId37" Type="http://schemas.openxmlformats.org/officeDocument/2006/relationships/hyperlink" Target="http://stat.gov.pl/metainformacje/slownik-pojec/pojecia-stosowane-w-statystyce-publicznej/672,pojecie.html" TargetMode="External"/><Relationship Id="rId40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5" Type="http://schemas.openxmlformats.org/officeDocument/2006/relationships/hyperlink" Target="http://stat.gov.pl/metainformacje/slownik-pojec/pojecia-stosowane-w-statystyce-publicznej/93,pojecie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eader" Target="header2.xml"/><Relationship Id="rId28" Type="http://schemas.openxmlformats.org/officeDocument/2006/relationships/image" Target="media/image5.png"/><Relationship Id="rId36" Type="http://schemas.openxmlformats.org/officeDocument/2006/relationships/hyperlink" Target="http://stat.gov.pl/metainformacje/slownik-pojec/pojecia-stosowane-w-statystyce-publicznej/94,pojecie.html" TargetMode="External"/><Relationship Id="rId49" Type="http://schemas.openxmlformats.org/officeDocument/2006/relationships/header" Target="header3.xml"/><Relationship Id="rId10" Type="http://schemas.openxmlformats.org/officeDocument/2006/relationships/image" Target="media/image10.emf"/><Relationship Id="rId19" Type="http://schemas.openxmlformats.org/officeDocument/2006/relationships/chart" Target="charts/chart9.xml"/><Relationship Id="rId31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44" Type="http://schemas.openxmlformats.org/officeDocument/2006/relationships/hyperlink" Target="http://bdm.stat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footer" Target="footer1.xml"/><Relationship Id="rId27" Type="http://schemas.openxmlformats.org/officeDocument/2006/relationships/image" Target="media/image4.png"/><Relationship Id="rId30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35" Type="http://schemas.openxmlformats.org/officeDocument/2006/relationships/hyperlink" Target="http://stat.gov.pl/metainformacje/slownik-pojec/pojecia-stosowane-w-statystyce-publicznej/93,pojecie.html" TargetMode="External"/><Relationship Id="rId43" Type="http://schemas.openxmlformats.org/officeDocument/2006/relationships/hyperlink" Target="http://stat.gov.pl/wskazniki-makroekonomiczne/" TargetMode="External"/><Relationship Id="rId48" Type="http://schemas.openxmlformats.org/officeDocument/2006/relationships/hyperlink" Target="https://stat.gov.pl/metainformacje/slownik-pojec/pojecia-stosowane-w-statystyce-publicznej/3520,pojecie.html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3.png"/><Relationship Id="rId33" Type="http://schemas.openxmlformats.org/officeDocument/2006/relationships/hyperlink" Target="http://stat.gov.pl/wskazniki-makroekonomiczne/" TargetMode="External"/><Relationship Id="rId38" Type="http://schemas.openxmlformats.org/officeDocument/2006/relationships/hyperlink" Target="https://stat.gov.pl/metainformacje/slownik-pojec/pojecia-stosowane-w-statystyce-publicznej/3520,pojecie.html" TargetMode="External"/><Relationship Id="rId46" Type="http://schemas.openxmlformats.org/officeDocument/2006/relationships/hyperlink" Target="http://stat.gov.pl/metainformacje/slownik-pojec/pojecia-stosowane-w-statystyce-publicznej/94,pojecie.html" TargetMode="External"/><Relationship Id="rId20" Type="http://schemas.openxmlformats.org/officeDocument/2006/relationships/chart" Target="charts/chart10.xml"/><Relationship Id="rId41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D_Tablice%20i%20wykresy%20do%20publikacji%20od_17.11.2021_nr%20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A_Energy-balance-builder_08.12.2021_nr%2022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21\00_Obliczenia%20bilansowe%20OZE%20za%20%202020%20r\D_Tablice%20i%20wykresy%20do%20publikacji%20od_24.10.2021_nr%2016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urgasa\Desktop\Moje%20dokumenty\Rok%202021\00_Obliczenia%20bilansowe%20OZE%20za%20%202020%20r\D_Tablice%20i%20wykresy%20do%20publikacji%20od_08.12.2021_nr%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16229221347333"/>
          <c:y val="5.0925925925925923E-2"/>
          <c:w val="0.66848359580052497"/>
          <c:h val="0.765339749198016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'Tablica 9'!$C$95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'Tablica 9'!$B$96:$B$104</c:f>
              <c:strCache>
                <c:ptCount val="9"/>
                <c:pt idx="0">
                  <c:v>Energia geotermalna</c:v>
                </c:pt>
                <c:pt idx="1">
                  <c:v>Odpady komunalne</c:v>
                </c:pt>
                <c:pt idx="2">
                  <c:v>Energia wody</c:v>
                </c:pt>
                <c:pt idx="3">
                  <c:v>Energia słoneczna</c:v>
                </c:pt>
                <c:pt idx="4">
                  <c:v>Pompy ciepła</c:v>
                </c:pt>
                <c:pt idx="5">
                  <c:v>Biogaz</c:v>
                </c:pt>
                <c:pt idx="6">
                  <c:v>Biopaliwa ciekłe</c:v>
                </c:pt>
                <c:pt idx="7">
                  <c:v>Energia wiatru</c:v>
                </c:pt>
                <c:pt idx="8">
                  <c:v>Biopaliwa stałe </c:v>
                </c:pt>
              </c:strCache>
            </c:strRef>
          </c:cat>
          <c:val>
            <c:numRef>
              <c:f>'Tablica 9'!$C$96:$C$104</c:f>
              <c:numCache>
                <c:formatCode>#,##0.00</c:formatCode>
                <c:ptCount val="9"/>
                <c:pt idx="0">
                  <c:v>0.20481863150440385</c:v>
                </c:pt>
                <c:pt idx="1">
                  <c:v>1.1463996151504998</c:v>
                </c:pt>
                <c:pt idx="2">
                  <c:v>1.4550323549820814</c:v>
                </c:pt>
                <c:pt idx="3">
                  <c:v>1.9850612975671027</c:v>
                </c:pt>
                <c:pt idx="4">
                  <c:v>2.3814167673733926</c:v>
                </c:pt>
                <c:pt idx="5">
                  <c:v>2.5754272327166534</c:v>
                </c:pt>
                <c:pt idx="6">
                  <c:v>7.7893521861121275</c:v>
                </c:pt>
                <c:pt idx="7">
                  <c:v>10.852655883035741</c:v>
                </c:pt>
                <c:pt idx="8">
                  <c:v>71.60983603155799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52-487D-8D93-CBB2B645E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730784960"/>
        <c:axId val="-730780608"/>
      </c:barChart>
      <c:catAx>
        <c:axId val="-730784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0608"/>
        <c:crosses val="autoZero"/>
        <c:auto val="1"/>
        <c:lblAlgn val="ctr"/>
        <c:lblOffset val="100"/>
        <c:noMultiLvlLbl val="0"/>
      </c:catAx>
      <c:valAx>
        <c:axId val="-730780608"/>
        <c:scaling>
          <c:orientation val="minMax"/>
          <c:max val="80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 b="1"/>
                  <a:t>%</a:t>
                </a:r>
              </a:p>
            </c:rich>
          </c:tx>
          <c:layout>
            <c:manualLayout>
              <c:xMode val="edge"/>
              <c:yMode val="edge"/>
              <c:x val="0.94786242344706917"/>
              <c:y val="0.8101307189542483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/>
              <a:t>%</a:t>
            </a:r>
          </a:p>
        </c:rich>
      </c:tx>
      <c:layout>
        <c:manualLayout>
          <c:xMode val="edge"/>
          <c:yMode val="edge"/>
          <c:x val="1.8166135881104054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'R25_nazwy krajów_W nr 10'!$A$4</c:f>
              <c:strCache>
                <c:ptCount val="1"/>
                <c:pt idx="0">
                  <c:v>Udział OZE w transporcie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'R25_nazwy krajów_W nr 10'!$B$3:$AD$3</c:f>
              <c:strCache>
                <c:ptCount val="29"/>
                <c:pt idx="0">
                  <c:v>Cypr</c:v>
                </c:pt>
                <c:pt idx="1">
                  <c:v>Litwa</c:v>
                </c:pt>
                <c:pt idx="2">
                  <c:v>Grecja</c:v>
                </c:pt>
                <c:pt idx="3">
                  <c:v>Łotwa</c:v>
                </c:pt>
                <c:pt idx="4">
                  <c:v>Estonia</c:v>
                </c:pt>
                <c:pt idx="5">
                  <c:v>Chorwacja</c:v>
                </c:pt>
                <c:pt idx="6">
                  <c:v>Polska</c:v>
                </c:pt>
                <c:pt idx="7">
                  <c:v>Belgia</c:v>
                </c:pt>
                <c:pt idx="8">
                  <c:v>Dania</c:v>
                </c:pt>
                <c:pt idx="9">
                  <c:v>Hiszpania</c:v>
                </c:pt>
                <c:pt idx="10">
                  <c:v>Luksemburg</c:v>
                </c:pt>
                <c:pt idx="11">
                  <c:v>Niemcy</c:v>
                </c:pt>
                <c:pt idx="12">
                  <c:v>Czechy</c:v>
                </c:pt>
                <c:pt idx="13">
                  <c:v>Rumunia</c:v>
                </c:pt>
                <c:pt idx="14">
                  <c:v>Bułgaria</c:v>
                </c:pt>
                <c:pt idx="15">
                  <c:v>Słowenia</c:v>
                </c:pt>
                <c:pt idx="16">
                  <c:v>Węgry</c:v>
                </c:pt>
                <c:pt idx="17">
                  <c:v>Słowacja</c:v>
                </c:pt>
                <c:pt idx="18">
                  <c:v>Malta</c:v>
                </c:pt>
                <c:pt idx="19">
                  <c:v>Wielka Brytania</c:v>
                </c:pt>
                <c:pt idx="20">
                  <c:v>EU28</c:v>
                </c:pt>
                <c:pt idx="21">
                  <c:v>Irlandia</c:v>
                </c:pt>
                <c:pt idx="22">
                  <c:v>Włochy</c:v>
                </c:pt>
                <c:pt idx="23">
                  <c:v>Portugalia</c:v>
                </c:pt>
                <c:pt idx="24">
                  <c:v>Francja</c:v>
                </c:pt>
                <c:pt idx="25">
                  <c:v>Austria</c:v>
                </c:pt>
                <c:pt idx="26">
                  <c:v>Holandia</c:v>
                </c:pt>
                <c:pt idx="27">
                  <c:v>Finlandia</c:v>
                </c:pt>
                <c:pt idx="28">
                  <c:v>Szwecja</c:v>
                </c:pt>
              </c:strCache>
            </c:strRef>
          </c:cat>
          <c:val>
            <c:numRef>
              <c:f>'R25_nazwy krajów_W nr 10'!$B$4:$AD$4</c:f>
              <c:numCache>
                <c:formatCode>0.0</c:formatCode>
                <c:ptCount val="29"/>
                <c:pt idx="0">
                  <c:v>3.3163933123389993</c:v>
                </c:pt>
                <c:pt idx="1">
                  <c:v>4.0486767611642245</c:v>
                </c:pt>
                <c:pt idx="2">
                  <c:v>4.0486784637733582</c:v>
                </c:pt>
                <c:pt idx="3">
                  <c:v>5.114174249520441</c:v>
                </c:pt>
                <c:pt idx="4">
                  <c:v>5.1476344390829967</c:v>
                </c:pt>
                <c:pt idx="5">
                  <c:v>5.8547219017595431</c:v>
                </c:pt>
                <c:pt idx="6">
                  <c:v>6.1998301512789036</c:v>
                </c:pt>
                <c:pt idx="7">
                  <c:v>6.8078960279076046</c:v>
                </c:pt>
                <c:pt idx="8">
                  <c:v>7.168465027730937</c:v>
                </c:pt>
                <c:pt idx="9">
                  <c:v>7.6055932340495627</c:v>
                </c:pt>
                <c:pt idx="10">
                  <c:v>7.6545595045098942</c:v>
                </c:pt>
                <c:pt idx="11">
                  <c:v>7.6801290551637065</c:v>
                </c:pt>
                <c:pt idx="12">
                  <c:v>7.8320487263451684</c:v>
                </c:pt>
                <c:pt idx="13">
                  <c:v>7.8463689494886548</c:v>
                </c:pt>
                <c:pt idx="14">
                  <c:v>7.8930568616648742</c:v>
                </c:pt>
                <c:pt idx="15">
                  <c:v>7.9826233907808115</c:v>
                </c:pt>
                <c:pt idx="16">
                  <c:v>8.0322694339820817</c:v>
                </c:pt>
                <c:pt idx="17">
                  <c:v>8.3080860132101346</c:v>
                </c:pt>
                <c:pt idx="18">
                  <c:v>8.6909859974626738</c:v>
                </c:pt>
                <c:pt idx="19">
                  <c:v>8.855651950344269</c:v>
                </c:pt>
                <c:pt idx="20">
                  <c:v>8.8949141238040195</c:v>
                </c:pt>
                <c:pt idx="21">
                  <c:v>8.9315902215985865</c:v>
                </c:pt>
                <c:pt idx="22">
                  <c:v>9.0465739483272571</c:v>
                </c:pt>
                <c:pt idx="23">
                  <c:v>9.0889154391851203</c:v>
                </c:pt>
                <c:pt idx="24">
                  <c:v>9.2482041551657534</c:v>
                </c:pt>
                <c:pt idx="25">
                  <c:v>9.7687088719716151</c:v>
                </c:pt>
                <c:pt idx="26">
                  <c:v>12.508114282027933</c:v>
                </c:pt>
                <c:pt idx="27">
                  <c:v>21.290729769516513</c:v>
                </c:pt>
                <c:pt idx="28">
                  <c:v>30.309034148700665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07-4DDB-B877-E7527C9CF2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26350528"/>
        <c:axId val="-626357056"/>
      </c:barChart>
      <c:lineChart>
        <c:grouping val="standard"/>
        <c:varyColors val="0"/>
        <c:ser>
          <c:idx val="1"/>
          <c:order val="1"/>
          <c:tx>
            <c:strRef>
              <c:f>'R25_nazwy krajów_W nr 10'!$A$5</c:f>
              <c:strCache>
                <c:ptCount val="1"/>
                <c:pt idx="0">
                  <c:v>Cel na rok 2020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'R25_nazwy krajów_W nr 10'!$B$3:$AD$3</c:f>
              <c:strCache>
                <c:ptCount val="29"/>
                <c:pt idx="0">
                  <c:v>Cypr</c:v>
                </c:pt>
                <c:pt idx="1">
                  <c:v>Litwa</c:v>
                </c:pt>
                <c:pt idx="2">
                  <c:v>Grecja</c:v>
                </c:pt>
                <c:pt idx="3">
                  <c:v>Łotwa</c:v>
                </c:pt>
                <c:pt idx="4">
                  <c:v>Estonia</c:v>
                </c:pt>
                <c:pt idx="5">
                  <c:v>Chorwacja</c:v>
                </c:pt>
                <c:pt idx="6">
                  <c:v>Polska</c:v>
                </c:pt>
                <c:pt idx="7">
                  <c:v>Belgia</c:v>
                </c:pt>
                <c:pt idx="8">
                  <c:v>Dania</c:v>
                </c:pt>
                <c:pt idx="9">
                  <c:v>Hiszpania</c:v>
                </c:pt>
                <c:pt idx="10">
                  <c:v>Luksemburg</c:v>
                </c:pt>
                <c:pt idx="11">
                  <c:v>Niemcy</c:v>
                </c:pt>
                <c:pt idx="12">
                  <c:v>Czechy</c:v>
                </c:pt>
                <c:pt idx="13">
                  <c:v>Rumunia</c:v>
                </c:pt>
                <c:pt idx="14">
                  <c:v>Bułgaria</c:v>
                </c:pt>
                <c:pt idx="15">
                  <c:v>Słowenia</c:v>
                </c:pt>
                <c:pt idx="16">
                  <c:v>Węgry</c:v>
                </c:pt>
                <c:pt idx="17">
                  <c:v>Słowacja</c:v>
                </c:pt>
                <c:pt idx="18">
                  <c:v>Malta</c:v>
                </c:pt>
                <c:pt idx="19">
                  <c:v>Wielka Brytania</c:v>
                </c:pt>
                <c:pt idx="20">
                  <c:v>EU28</c:v>
                </c:pt>
                <c:pt idx="21">
                  <c:v>Irlandia</c:v>
                </c:pt>
                <c:pt idx="22">
                  <c:v>Włochy</c:v>
                </c:pt>
                <c:pt idx="23">
                  <c:v>Portugalia</c:v>
                </c:pt>
                <c:pt idx="24">
                  <c:v>Francja</c:v>
                </c:pt>
                <c:pt idx="25">
                  <c:v>Austria</c:v>
                </c:pt>
                <c:pt idx="26">
                  <c:v>Holandia</c:v>
                </c:pt>
                <c:pt idx="27">
                  <c:v>Finlandia</c:v>
                </c:pt>
                <c:pt idx="28">
                  <c:v>Szwecja</c:v>
                </c:pt>
              </c:strCache>
            </c:strRef>
          </c:cat>
          <c:val>
            <c:numRef>
              <c:f>'R25_nazwy krajów_W nr 10'!$B$5:$AD$5</c:f>
              <c:numCache>
                <c:formatCode>General</c:formatCode>
                <c:ptCount val="2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607-4DDB-B877-E7527C9CF2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6350528"/>
        <c:axId val="-626357056"/>
      </c:lineChart>
      <c:catAx>
        <c:axId val="-626350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30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7056"/>
        <c:crosses val="autoZero"/>
        <c:auto val="1"/>
        <c:lblAlgn val="ctr"/>
        <c:lblOffset val="100"/>
        <c:noMultiLvlLbl val="0"/>
      </c:catAx>
      <c:valAx>
        <c:axId val="-62635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30118110236223"/>
          <c:y val="5.0925925925925923E-2"/>
          <c:w val="0.62253915135608051"/>
          <c:h val="0.848184413580246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'Tablica 9'!$C$110</c:f>
              <c:strCache>
                <c:ptCount val="1"/>
                <c:pt idx="0">
                  <c:v>TJ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'Tablica 9'!$B$111:$B$119</c:f>
              <c:strCache>
                <c:ptCount val="9"/>
                <c:pt idx="0">
                  <c:v>Energia geotermalna</c:v>
                </c:pt>
                <c:pt idx="1">
                  <c:v>Odpady komunalne</c:v>
                </c:pt>
                <c:pt idx="2">
                  <c:v>Energia wody</c:v>
                </c:pt>
                <c:pt idx="3">
                  <c:v>Energia słoneczna</c:v>
                </c:pt>
                <c:pt idx="4">
                  <c:v>Pompy ciepła</c:v>
                </c:pt>
                <c:pt idx="5">
                  <c:v>Biogaz</c:v>
                </c:pt>
                <c:pt idx="6">
                  <c:v>Biopaliwa ciekłe</c:v>
                </c:pt>
                <c:pt idx="7">
                  <c:v>Energia wiatru</c:v>
                </c:pt>
                <c:pt idx="8">
                  <c:v>Biopaliwa stałe </c:v>
                </c:pt>
              </c:strCache>
            </c:strRef>
          </c:cat>
          <c:val>
            <c:numRef>
              <c:f>'Tablica 9'!$C$111:$C$119</c:f>
              <c:numCache>
                <c:formatCode>#,##0.00</c:formatCode>
                <c:ptCount val="9"/>
                <c:pt idx="0">
                  <c:v>1073.481</c:v>
                </c:pt>
                <c:pt idx="1">
                  <c:v>6008.4290000000001</c:v>
                </c:pt>
                <c:pt idx="2">
                  <c:v>7626.0132000000003</c:v>
                </c:pt>
                <c:pt idx="3">
                  <c:v>10403.963599999999</c:v>
                </c:pt>
                <c:pt idx="4">
                  <c:v>12481.314</c:v>
                </c:pt>
                <c:pt idx="5">
                  <c:v>13498.147999999999</c:v>
                </c:pt>
                <c:pt idx="6">
                  <c:v>40825.004603743997</c:v>
                </c:pt>
                <c:pt idx="7">
                  <c:v>56880.176400000004</c:v>
                </c:pt>
                <c:pt idx="8">
                  <c:v>375316.43400000001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F9-4111-BC55-7988FDBE7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730781152"/>
        <c:axId val="-730782784"/>
      </c:barChart>
      <c:catAx>
        <c:axId val="-730781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2784"/>
        <c:crosses val="autoZero"/>
        <c:auto val="1"/>
        <c:lblAlgn val="ctr"/>
        <c:lblOffset val="100"/>
        <c:noMultiLvlLbl val="0"/>
      </c:catAx>
      <c:valAx>
        <c:axId val="-7307827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 b="1">
                    <a:solidFill>
                      <a:sysClr val="windowText" lastClr="000000"/>
                    </a:solidFill>
                  </a:rPr>
                  <a:t>TJ</a:t>
                </a:r>
              </a:p>
            </c:rich>
          </c:tx>
          <c:layout>
            <c:manualLayout>
              <c:xMode val="edge"/>
              <c:yMode val="edge"/>
              <c:x val="0.94804986876640418"/>
              <c:y val="0.886327417695473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900" b="1"/>
              <a:t>TJ</a:t>
            </a:r>
            <a:endParaRPr lang="en-US" sz="900" b="1"/>
          </a:p>
        </c:rich>
      </c:tx>
      <c:layout>
        <c:manualLayout>
          <c:xMode val="edge"/>
          <c:yMode val="edge"/>
          <c:x val="6.9590113735782999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'14_G_RES_ktoe_TJ'!$H$17</c:f>
              <c:strCache>
                <c:ptCount val="1"/>
                <c:pt idx="0">
                  <c:v>Końcowe zużycie energii brutto ze źródeł odnawialnych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'14_G_RES_ktoe_TJ'!$I$16:$M$16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'14_G_RES_ktoe_TJ'!$I$17:$M$17</c:f>
              <c:numCache>
                <c:formatCode>#,##0</c:formatCode>
                <c:ptCount val="5"/>
                <c:pt idx="0">
                  <c:v>332570.94245461014</c:v>
                </c:pt>
                <c:pt idx="1">
                  <c:v>343320.59334820707</c:v>
                </c:pt>
                <c:pt idx="2">
                  <c:v>488381.16257119394</c:v>
                </c:pt>
                <c:pt idx="3">
                  <c:v>493323.46922333777</c:v>
                </c:pt>
                <c:pt idx="4">
                  <c:v>499337.90538342803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FF-45A4-A1C5-398FEAF9A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0782240"/>
        <c:axId val="-730780064"/>
      </c:barChart>
      <c:catAx>
        <c:axId val="-73078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0064"/>
        <c:crosses val="autoZero"/>
        <c:auto val="1"/>
        <c:lblAlgn val="ctr"/>
        <c:lblOffset val="100"/>
        <c:noMultiLvlLbl val="0"/>
      </c:catAx>
      <c:valAx>
        <c:axId val="-730780064"/>
        <c:scaling>
          <c:orientation val="minMax"/>
          <c:max val="560000"/>
          <c:min val="3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82240"/>
        <c:crosses val="autoZero"/>
        <c:crossBetween val="between"/>
        <c:majorUnit val="6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/>
              <a:t>%</a:t>
            </a:r>
          </a:p>
        </c:rich>
      </c:tx>
      <c:layout>
        <c:manualLayout>
          <c:xMode val="edge"/>
          <c:yMode val="edge"/>
          <c:x val="3.8986001749781278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'15_RES %'!$A$23</c:f>
              <c:strCache>
                <c:ptCount val="1"/>
                <c:pt idx="0">
                  <c:v>Udział energii ze źródeł odnawialnych w końcowym zużyciu energii brutto 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'15_RES %'!$B$22:$M$22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%'!$B$23:$M$23</c:f>
              <c:numCache>
                <c:formatCode>0.00</c:formatCode>
                <c:ptCount val="12"/>
                <c:pt idx="0">
                  <c:v>8.6756809240088266</c:v>
                </c:pt>
                <c:pt idx="1">
                  <c:v>9.2805124173159648</c:v>
                </c:pt>
                <c:pt idx="2">
                  <c:v>10.336529063792888</c:v>
                </c:pt>
                <c:pt idx="3">
                  <c:v>10.955446663606176</c:v>
                </c:pt>
                <c:pt idx="4">
                  <c:v>11.451722506140426</c:v>
                </c:pt>
                <c:pt idx="5">
                  <c:v>11.604503166623067</c:v>
                </c:pt>
                <c:pt idx="6">
                  <c:v>11.881303194696621</c:v>
                </c:pt>
                <c:pt idx="7">
                  <c:v>11.396130508595457</c:v>
                </c:pt>
                <c:pt idx="8">
                  <c:v>11.058614299751987</c:v>
                </c:pt>
                <c:pt idx="9">
                  <c:v>14.935758643774511</c:v>
                </c:pt>
                <c:pt idx="10">
                  <c:v>15.377269896064478</c:v>
                </c:pt>
                <c:pt idx="11">
                  <c:v>16.132778740245595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6A-4106-BC01-96E3B433B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0779520"/>
        <c:axId val="-730778976"/>
      </c:barChart>
      <c:lineChart>
        <c:grouping val="standard"/>
        <c:varyColors val="0"/>
        <c:ser>
          <c:idx val="1"/>
          <c:order val="1"/>
          <c:tx>
            <c:strRef>
              <c:f>'15_RES %'!$A$24</c:f>
              <c:strCache>
                <c:ptCount val="1"/>
                <c:pt idx="0">
                  <c:v>Cel na rok 2020</c:v>
                </c:pt>
              </c:strCache>
            </c:strRef>
          </c:tx>
          <c:spPr>
            <a:ln w="28575" cap="rnd">
              <a:solidFill>
                <a:srgbClr val="2E75B6"/>
              </a:solidFill>
              <a:round/>
            </a:ln>
            <a:effectLst/>
          </c:spPr>
          <c:marker>
            <c:symbol val="none"/>
          </c:marker>
          <c:cat>
            <c:numRef>
              <c:f>'15_RES %'!$B$22:$M$22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%'!$B$24:$M$24</c:f>
              <c:numCache>
                <c:formatCode>General</c:formatCode>
                <c:ptCount val="12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26A-4106-BC01-96E3B433B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30779520"/>
        <c:axId val="-730778976"/>
      </c:lineChart>
      <c:catAx>
        <c:axId val="-73077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78976"/>
        <c:crosses val="autoZero"/>
        <c:auto val="1"/>
        <c:lblAlgn val="ctr"/>
        <c:lblOffset val="100"/>
        <c:noMultiLvlLbl val="0"/>
      </c:catAx>
      <c:valAx>
        <c:axId val="-730778976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7952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/>
              <a:t>%</a:t>
            </a:r>
            <a:r>
              <a:rPr lang="en-US" sz="800" b="1"/>
              <a:t>  </a:t>
            </a:r>
          </a:p>
        </c:rich>
      </c:tx>
      <c:layout>
        <c:manualLayout>
          <c:xMode val="edge"/>
          <c:yMode val="edge"/>
          <c:x val="3.2124890638670203E-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'15_RES %'!$A$76</c:f>
              <c:strCache>
                <c:ptCount val="1"/>
                <c:pt idx="0">
                  <c:v>Udział OZE w elektroenergetyce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5B9BD5"/>
                </a:solidFill>
                <a:prstDash val="sysDot"/>
                <a:tailEnd type="none"/>
              </a:ln>
              <a:effectLst/>
            </c:spPr>
            <c:trendlineType val="linear"/>
            <c:dispRSqr val="0"/>
            <c:dispEq val="0"/>
          </c:trendline>
          <c:cat>
            <c:numRef>
              <c:f>'15_RES %'!$B$75:$M$75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%'!$B$76:$M$76</c:f>
              <c:numCache>
                <c:formatCode>0.00</c:formatCode>
                <c:ptCount val="12"/>
                <c:pt idx="0">
                  <c:v>5.7131528629483519</c:v>
                </c:pt>
                <c:pt idx="1">
                  <c:v>6.5492718007946262</c:v>
                </c:pt>
                <c:pt idx="2">
                  <c:v>8.0777639268324162</c:v>
                </c:pt>
                <c:pt idx="3">
                  <c:v>10.609533935795314</c:v>
                </c:pt>
                <c:pt idx="4">
                  <c:v>10.676069303571909</c:v>
                </c:pt>
                <c:pt idx="5">
                  <c:v>12.359517473270678</c:v>
                </c:pt>
                <c:pt idx="6">
                  <c:v>13.401244077891272</c:v>
                </c:pt>
                <c:pt idx="7">
                  <c:v>13.342164053846911</c:v>
                </c:pt>
                <c:pt idx="8">
                  <c:v>13.082051337928998</c:v>
                </c:pt>
                <c:pt idx="9">
                  <c:v>13.027413317492092</c:v>
                </c:pt>
                <c:pt idx="10">
                  <c:v>14.355877545875606</c:v>
                </c:pt>
                <c:pt idx="11">
                  <c:v>16.236527996065877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A8-4660-A60D-AF6EF99B2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0778432"/>
        <c:axId val="-783320288"/>
      </c:barChart>
      <c:catAx>
        <c:axId val="-7307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83320288"/>
        <c:crosses val="autoZero"/>
        <c:auto val="1"/>
        <c:lblAlgn val="ctr"/>
        <c:lblOffset val="100"/>
        <c:noMultiLvlLbl val="0"/>
      </c:catAx>
      <c:valAx>
        <c:axId val="-78332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73077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b="1"/>
              <a:t>%</a:t>
            </a:r>
            <a:r>
              <a:rPr lang="en-US" b="1"/>
              <a:t>  </a:t>
            </a:r>
          </a:p>
        </c:rich>
      </c:tx>
      <c:layout>
        <c:manualLayout>
          <c:xMode val="edge"/>
          <c:yMode val="edge"/>
          <c:x val="3.768044619422576E-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'15_RES %'!$A$50</c:f>
              <c:strCache>
                <c:ptCount val="1"/>
                <c:pt idx="0">
                  <c:v>Udział OZE w ciepłownictwie i chłodnictwie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5B9BD5"/>
                </a:solidFill>
                <a:prstDash val="sysDot"/>
                <a:tailEnd type="none"/>
              </a:ln>
              <a:effectLst/>
            </c:spPr>
            <c:trendlineType val="linear"/>
            <c:dispRSqr val="0"/>
            <c:dispEq val="0"/>
          </c:trendline>
          <c:cat>
            <c:numRef>
              <c:f>'15_RES %'!$B$49:$M$49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%'!$B$50:$M$50</c:f>
              <c:numCache>
                <c:formatCode>0.00</c:formatCode>
                <c:ptCount val="12"/>
                <c:pt idx="0">
                  <c:v>11.607422830147124</c:v>
                </c:pt>
                <c:pt idx="1">
                  <c:v>11.812314881478827</c:v>
                </c:pt>
                <c:pt idx="2">
                  <c:v>13.24021915540882</c:v>
                </c:pt>
                <c:pt idx="3">
                  <c:v>13.497186067100763</c:v>
                </c:pt>
                <c:pt idx="4">
                  <c:v>14.265287227259627</c:v>
                </c:pt>
                <c:pt idx="5">
                  <c:v>14.23664114805336</c:v>
                </c:pt>
                <c:pt idx="6">
                  <c:v>14.794841513805293</c:v>
                </c:pt>
                <c:pt idx="7">
                  <c:v>14.918565663059999</c:v>
                </c:pt>
                <c:pt idx="8">
                  <c:v>14.779366094837171</c:v>
                </c:pt>
                <c:pt idx="9">
                  <c:v>21.4729533029751</c:v>
                </c:pt>
                <c:pt idx="10">
                  <c:v>22.005428046538213</c:v>
                </c:pt>
                <c:pt idx="11">
                  <c:v>22.151355785389008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58-4A36-BE88-4C7FEE1DC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26353792"/>
        <c:axId val="-626351072"/>
      </c:barChart>
      <c:catAx>
        <c:axId val="-62635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1072"/>
        <c:crosses val="autoZero"/>
        <c:auto val="1"/>
        <c:lblAlgn val="ctr"/>
        <c:lblOffset val="100"/>
        <c:noMultiLvlLbl val="0"/>
      </c:catAx>
      <c:valAx>
        <c:axId val="-62635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b="1"/>
              <a:t>%</a:t>
            </a:r>
          </a:p>
        </c:rich>
      </c:tx>
      <c:layout>
        <c:manualLayout>
          <c:xMode val="edge"/>
          <c:yMode val="edge"/>
          <c:x val="3.5770778652668415E-2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'15_RES %'!$A$102</c:f>
              <c:strCache>
                <c:ptCount val="1"/>
                <c:pt idx="0">
                  <c:v>Udział OZE w transporcie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'15_RES %'!$B$101:$M$101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%'!$B$102:$M$102</c:f>
              <c:numCache>
                <c:formatCode>0.00</c:formatCode>
                <c:ptCount val="12"/>
                <c:pt idx="0">
                  <c:v>5.4078122196431737</c:v>
                </c:pt>
                <c:pt idx="1">
                  <c:v>6.6398153123320967</c:v>
                </c:pt>
                <c:pt idx="2">
                  <c:v>6.918083778994137</c:v>
                </c:pt>
                <c:pt idx="3">
                  <c:v>6.533420551192874</c:v>
                </c:pt>
                <c:pt idx="4">
                  <c:v>6.6658946809404114</c:v>
                </c:pt>
                <c:pt idx="5">
                  <c:v>6.3192926452866578</c:v>
                </c:pt>
                <c:pt idx="6">
                  <c:v>5.685965440955056</c:v>
                </c:pt>
                <c:pt idx="7">
                  <c:v>3.9735891364505158</c:v>
                </c:pt>
                <c:pt idx="8">
                  <c:v>4.2319939314856123</c:v>
                </c:pt>
                <c:pt idx="9">
                  <c:v>5.7199741039731835</c:v>
                </c:pt>
                <c:pt idx="10">
                  <c:v>6.1998301512789036</c:v>
                </c:pt>
                <c:pt idx="11">
                  <c:v>6.57522955224497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74-4CF5-987C-4A8915B95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26356512"/>
        <c:axId val="-626354336"/>
      </c:barChart>
      <c:lineChart>
        <c:grouping val="standard"/>
        <c:varyColors val="0"/>
        <c:ser>
          <c:idx val="1"/>
          <c:order val="1"/>
          <c:tx>
            <c:strRef>
              <c:f>'15_RES %'!$A$103</c:f>
              <c:strCache>
                <c:ptCount val="1"/>
                <c:pt idx="0">
                  <c:v>Cel na rok 2020</c:v>
                </c:pt>
              </c:strCache>
            </c:strRef>
          </c:tx>
          <c:spPr>
            <a:ln w="28575" cap="rnd">
              <a:solidFill>
                <a:srgbClr val="2E75B6"/>
              </a:solidFill>
              <a:round/>
            </a:ln>
            <a:effectLst/>
          </c:spPr>
          <c:marker>
            <c:symbol val="none"/>
          </c:marker>
          <c:cat>
            <c:numRef>
              <c:f>'15_RES %'!$B$101:$M$101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'15_RES %'!$B$103:$M$103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874-4CF5-987C-4A8915B95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6356512"/>
        <c:axId val="-626354336"/>
      </c:lineChart>
      <c:catAx>
        <c:axId val="-6263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4336"/>
        <c:crosses val="autoZero"/>
        <c:auto val="1"/>
        <c:lblAlgn val="ctr"/>
        <c:lblOffset val="100"/>
        <c:noMultiLvlLbl val="0"/>
      </c:catAx>
      <c:valAx>
        <c:axId val="-62635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651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'Produkcja elektrtczności_PV'!$P$12</c:f>
              <c:strCache>
                <c:ptCount val="1"/>
                <c:pt idx="0">
                  <c:v>Moc osiągalna instalacji PV [MW]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'Produkcja elektrtczności_PV'!$Q$11:$U$11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'Produkcja elektrtczności_PV'!$Q$12:$U$12</c:f>
              <c:numCache>
                <c:formatCode>#\ ##0.00_ ;\-#\ ##0.00\ </c:formatCode>
                <c:ptCount val="5"/>
                <c:pt idx="0">
                  <c:v>187.24700000000001</c:v>
                </c:pt>
                <c:pt idx="1">
                  <c:v>287.09100000000001</c:v>
                </c:pt>
                <c:pt idx="2">
                  <c:v>561.976</c:v>
                </c:pt>
                <c:pt idx="3">
                  <c:v>1539.259</c:v>
                </c:pt>
                <c:pt idx="4">
                  <c:v>3954.9630000000002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CD-4492-8FF3-AF80DEF73049}"/>
            </c:ext>
          </c:extLst>
        </c:ser>
        <c:ser>
          <c:idx val="1"/>
          <c:order val="1"/>
          <c:tx>
            <c:strRef>
              <c:f>'Produkcja elektrtczności_PV'!$P$13</c:f>
              <c:strCache>
                <c:ptCount val="1"/>
                <c:pt idx="0">
                  <c:v>Produkcja energii elektrycznej PV [GWh]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'Produkcja elektrtczności_PV'!$Q$11:$U$11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'Produkcja elektrtczności_PV'!$Q$13:$U$13</c:f>
              <c:numCache>
                <c:formatCode>#\ ##0.00_ ;\-#\ ##0.00\ </c:formatCode>
                <c:ptCount val="5"/>
                <c:pt idx="0">
                  <c:v>123.875</c:v>
                </c:pt>
                <c:pt idx="1">
                  <c:v>165.46299999999999</c:v>
                </c:pt>
                <c:pt idx="2">
                  <c:v>300.488</c:v>
                </c:pt>
                <c:pt idx="3">
                  <c:v>710.673</c:v>
                </c:pt>
                <c:pt idx="4">
                  <c:v>1957.9159999999999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CD-4492-8FF3-AF80DEF73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626353248"/>
        <c:axId val="-626357600"/>
      </c:barChart>
      <c:catAx>
        <c:axId val="-62635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7600"/>
        <c:crosses val="autoZero"/>
        <c:auto val="1"/>
        <c:lblAlgn val="ctr"/>
        <c:lblOffset val="100"/>
        <c:noMultiLvlLbl val="0"/>
      </c:catAx>
      <c:valAx>
        <c:axId val="-626357600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2635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800" b="1"/>
            </a:pPr>
            <a:r>
              <a:rPr lang="pl-PL" sz="800" b="1"/>
              <a:t>p. proc.</a:t>
            </a:r>
          </a:p>
        </c:rich>
      </c:tx>
      <c:layout>
        <c:manualLayout>
          <c:xMode val="edge"/>
          <c:yMode val="edge"/>
          <c:x val="4.7827604166666669E-2"/>
          <c:y val="4.288370370370370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9619550694238534E-2"/>
          <c:y val="0.16326283355437743"/>
          <c:w val="0.89049155279979064"/>
          <c:h val="0.55034580774303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'R22_nazwy krajów_W nr 9'!$D$3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'R22_nazwy krajów_W nr 9'!$A$4:$A$32</c:f>
              <c:strCache>
                <c:ptCount val="29"/>
                <c:pt idx="0">
                  <c:v>Chorwacja</c:v>
                </c:pt>
                <c:pt idx="1">
                  <c:v>Szwecja</c:v>
                </c:pt>
                <c:pt idx="2">
                  <c:v>Dania</c:v>
                </c:pt>
                <c:pt idx="3">
                  <c:v>Estonia</c:v>
                </c:pt>
                <c:pt idx="4">
                  <c:v>Bułgaria</c:v>
                </c:pt>
                <c:pt idx="5">
                  <c:v>Finlandia</c:v>
                </c:pt>
                <c:pt idx="6">
                  <c:v>Czechy</c:v>
                </c:pt>
                <c:pt idx="7">
                  <c:v>Słowacja</c:v>
                </c:pt>
                <c:pt idx="8">
                  <c:v>Litwa</c:v>
                </c:pt>
                <c:pt idx="9">
                  <c:v>Grecja</c:v>
                </c:pt>
                <c:pt idx="10">
                  <c:v>Włochy</c:v>
                </c:pt>
                <c:pt idx="11">
                  <c:v>Łotwa</c:v>
                </c:pt>
                <c:pt idx="12">
                  <c:v>Cypr</c:v>
                </c:pt>
                <c:pt idx="13">
                  <c:v>Polska</c:v>
                </c:pt>
                <c:pt idx="14">
                  <c:v>Rumunia</c:v>
                </c:pt>
                <c:pt idx="15">
                  <c:v>Austria</c:v>
                </c:pt>
                <c:pt idx="16">
                  <c:v>Portugalia</c:v>
                </c:pt>
                <c:pt idx="17">
                  <c:v>Węgry</c:v>
                </c:pt>
                <c:pt idx="18">
                  <c:v>Niemcy</c:v>
                </c:pt>
                <c:pt idx="19">
                  <c:v>EU-28</c:v>
                </c:pt>
                <c:pt idx="20">
                  <c:v>Malta</c:v>
                </c:pt>
                <c:pt idx="21">
                  <c:v>Hiszpania</c:v>
                </c:pt>
                <c:pt idx="22">
                  <c:v>Wielka Brytania</c:v>
                </c:pt>
                <c:pt idx="23">
                  <c:v>Słowenia</c:v>
                </c:pt>
                <c:pt idx="24">
                  <c:v>Belgia</c:v>
                </c:pt>
                <c:pt idx="25">
                  <c:v>Luksemburg</c:v>
                </c:pt>
                <c:pt idx="26">
                  <c:v>Irlandia</c:v>
                </c:pt>
                <c:pt idx="27">
                  <c:v>Holandia</c:v>
                </c:pt>
                <c:pt idx="28">
                  <c:v>Francja</c:v>
                </c:pt>
              </c:strCache>
            </c:strRef>
          </c:cat>
          <c:val>
            <c:numRef>
              <c:f>'R22_nazwy krajów_W nr 9'!$D$4:$D$32</c:f>
              <c:numCache>
                <c:formatCode>0.0</c:formatCode>
                <c:ptCount val="29"/>
                <c:pt idx="0">
                  <c:v>8.466405932575455</c:v>
                </c:pt>
                <c:pt idx="1">
                  <c:v>7.3909672371978203</c:v>
                </c:pt>
                <c:pt idx="2">
                  <c:v>7.2038111723380496</c:v>
                </c:pt>
                <c:pt idx="3">
                  <c:v>6.8893883217165843</c:v>
                </c:pt>
                <c:pt idx="4">
                  <c:v>5.5640405331806555</c:v>
                </c:pt>
                <c:pt idx="5">
                  <c:v>5.0805513065632226</c:v>
                </c:pt>
                <c:pt idx="6">
                  <c:v>3.2444189406898154</c:v>
                </c:pt>
                <c:pt idx="7">
                  <c:v>2.8935402456705983</c:v>
                </c:pt>
                <c:pt idx="8">
                  <c:v>2.4611777202983234</c:v>
                </c:pt>
                <c:pt idx="9">
                  <c:v>1.6773160398672857</c:v>
                </c:pt>
                <c:pt idx="10">
                  <c:v>1.1606638340220705</c:v>
                </c:pt>
                <c:pt idx="11">
                  <c:v>0.97493304542333448</c:v>
                </c:pt>
                <c:pt idx="12">
                  <c:v>0.7999321216067532</c:v>
                </c:pt>
                <c:pt idx="13">
                  <c:v>0.37726989606447781</c:v>
                </c:pt>
                <c:pt idx="14">
                  <c:v>0.28983859571545878</c:v>
                </c:pt>
                <c:pt idx="15">
                  <c:v>-0.37376545040908127</c:v>
                </c:pt>
                <c:pt idx="16">
                  <c:v>-0.3810316656615953</c:v>
                </c:pt>
                <c:pt idx="17">
                  <c:v>-0.38629830756266337</c:v>
                </c:pt>
                <c:pt idx="18">
                  <c:v>-0.64598716490312924</c:v>
                </c:pt>
                <c:pt idx="19">
                  <c:v>-1.1257892552857314</c:v>
                </c:pt>
                <c:pt idx="20">
                  <c:v>-1.5122200895334217</c:v>
                </c:pt>
                <c:pt idx="21">
                  <c:v>-1.6441137349335193</c:v>
                </c:pt>
                <c:pt idx="22">
                  <c:v>-2.6643237321616962</c:v>
                </c:pt>
                <c:pt idx="23">
                  <c:v>-3.0256903173149539</c:v>
                </c:pt>
                <c:pt idx="24">
                  <c:v>-3.0763380411010885</c:v>
                </c:pt>
                <c:pt idx="25">
                  <c:v>-3.952812317573585</c:v>
                </c:pt>
                <c:pt idx="26">
                  <c:v>-4.015808073038805</c:v>
                </c:pt>
                <c:pt idx="27">
                  <c:v>-5.2317404209653002</c:v>
                </c:pt>
                <c:pt idx="28">
                  <c:v>-5.784500250221658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E8-47EE-8C53-554FB4AFFB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26352704"/>
        <c:axId val="-626352160"/>
      </c:barChart>
      <c:catAx>
        <c:axId val="-62635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pl-PL"/>
          </a:p>
        </c:txPr>
        <c:crossAx val="-62635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626352160"/>
        <c:scaling>
          <c:orientation val="minMax"/>
          <c:max val="10"/>
          <c:min val="-8"/>
        </c:scaling>
        <c:delete val="0"/>
        <c:axPos val="l"/>
        <c:majorGridlines>
          <c:spPr>
            <a:ln w="3175">
              <a:solidFill>
                <a:schemeClr val="bg2">
                  <a:lumMod val="90000"/>
                </a:schemeClr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  <a:tailEnd type="triangle"/>
          </a:ln>
        </c:spPr>
        <c:txPr>
          <a:bodyPr rot="0" vert="horz"/>
          <a:lstStyle/>
          <a:p>
            <a:pPr>
              <a:defRPr/>
            </a:pPr>
            <a:endParaRPr lang="pl-PL"/>
          </a:p>
        </c:txPr>
        <c:crossAx val="-626352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</a:ln>
  </c:spPr>
  <c:txPr>
    <a:bodyPr/>
    <a:lstStyle/>
    <a:p>
      <a:pPr>
        <a:defRPr sz="800" b="0" i="0" u="none" strike="noStrike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Energia_ze zródel_odnawialnych_w_2020_r._informacja_sygnalna_16.12.2021.docx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STAT\JURGASA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91E5B1-D2A6-40ED-9423-9B5EF076DB74}"/>
</file>

<file path=customXml/itemProps2.xml><?xml version="1.0" encoding="utf-8"?>
<ds:datastoreItem xmlns:ds="http://schemas.openxmlformats.org/officeDocument/2006/customXml" ds:itemID="{171D21FC-54C3-4B57-BAB5-45BFB6964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2019-11-14T12:40:00Z</cp:lastPrinted>
  <dcterms:created xsi:type="dcterms:W3CDTF">2021-12-14T10:58:00Z</dcterms:created>
  <dcterms:modified xsi:type="dcterms:W3CDTF">2021-12-14T13:46:00Z</dcterms:modified>
</cp:coreProperties>
</file>