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3A3169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112723">
        <w:rPr>
          <w:shd w:val="clear" w:color="auto" w:fill="FFFFFF"/>
        </w:rPr>
        <w:t>styczeń 2020</w:t>
      </w:r>
      <w:r w:rsidRPr="00530074">
        <w:rPr>
          <w:shd w:val="clear" w:color="auto" w:fill="FFFFFF"/>
        </w:rPr>
        <w:t xml:space="preserve"> r.</w:t>
      </w:r>
    </w:p>
    <w:p w:rsidR="00393761" w:rsidRPr="003A3169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D6A" w:rsidRPr="00074DD8" w:rsidRDefault="007B0D6A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4pt;width:135.85pt;height:115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" filled="f" stroked="f">
                <v:textbox>
                  <w:txbxContent>
                    <w:p w:rsidR="007B0D6A" w:rsidRPr="00074DD8" w:rsidRDefault="007B0D6A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F538E" w:rsidRPr="00CF538E" w:rsidRDefault="00B3501C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112723">
        <w:rPr>
          <w:b/>
          <w:color w:val="auto"/>
          <w:sz w:val="19"/>
          <w:szCs w:val="19"/>
        </w:rPr>
        <w:t>styczniu</w:t>
      </w:r>
      <w:r>
        <w:rPr>
          <w:b/>
          <w:color w:val="auto"/>
          <w:sz w:val="19"/>
          <w:szCs w:val="19"/>
        </w:rPr>
        <w:t xml:space="preserve"> </w:t>
      </w:r>
      <w:r w:rsidR="00112723">
        <w:rPr>
          <w:b/>
          <w:color w:val="auto"/>
          <w:sz w:val="19"/>
          <w:szCs w:val="19"/>
        </w:rPr>
        <w:t>2020</w:t>
      </w:r>
      <w:r w:rsidRPr="00CF538E">
        <w:rPr>
          <w:b/>
          <w:color w:val="auto"/>
          <w:sz w:val="19"/>
          <w:szCs w:val="19"/>
        </w:rPr>
        <w:t xml:space="preserve"> r. odnotowano </w:t>
      </w:r>
      <w:r w:rsidR="00356C31">
        <w:rPr>
          <w:b/>
          <w:color w:val="auto"/>
          <w:sz w:val="19"/>
          <w:szCs w:val="19"/>
        </w:rPr>
        <w:t>niewielkie pogorszenie</w:t>
      </w:r>
      <w:r w:rsidRPr="00CF538E">
        <w:rPr>
          <w:b/>
          <w:color w:val="auto"/>
          <w:sz w:val="19"/>
          <w:szCs w:val="19"/>
        </w:rPr>
        <w:t xml:space="preserve"> </w:t>
      </w:r>
      <w:r w:rsidR="00356C31">
        <w:rPr>
          <w:b/>
          <w:color w:val="auto"/>
          <w:sz w:val="19"/>
          <w:szCs w:val="19"/>
        </w:rPr>
        <w:t xml:space="preserve">obecnych </w:t>
      </w:r>
      <w:r w:rsidRPr="00CF538E">
        <w:rPr>
          <w:b/>
          <w:color w:val="auto"/>
          <w:sz w:val="19"/>
          <w:szCs w:val="19"/>
        </w:rPr>
        <w:t>nastrojów konsumenckich</w:t>
      </w:r>
      <w:r w:rsidR="00823882">
        <w:rPr>
          <w:b/>
          <w:color w:val="auto"/>
          <w:sz w:val="19"/>
          <w:szCs w:val="19"/>
        </w:rPr>
        <w:t xml:space="preserve"> przy jednoczesnej nieznacznej poprawie przyszłych nastrojów konsumenckich</w:t>
      </w:r>
      <w:r w:rsidR="00356C31">
        <w:rPr>
          <w:b/>
          <w:color w:val="auto"/>
          <w:sz w:val="19"/>
          <w:szCs w:val="19"/>
        </w:rPr>
        <w:t xml:space="preserve"> </w:t>
      </w:r>
      <w:r w:rsidRPr="00CF538E">
        <w:rPr>
          <w:b/>
          <w:color w:val="auto"/>
          <w:sz w:val="19"/>
          <w:szCs w:val="19"/>
        </w:rPr>
        <w:t>w stosunku do poprzedniego miesiąca.</w:t>
      </w:r>
      <w:r w:rsidR="005B3A86"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F4ACDF2" wp14:editId="73CBBA6B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D6A" w:rsidRPr="00BC44E4" w:rsidRDefault="007B0D6A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27A04EF4" wp14:editId="4C019FE3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0,6 p. proc.</w:t>
                            </w:r>
                          </w:p>
                          <w:p w:rsidR="007B0D6A" w:rsidRPr="00DD7916" w:rsidRDefault="007B0D6A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ACDF2" id="_x0000_s1027" type="#_x0000_t202" style="position:absolute;margin-left:0;margin-top:6.55pt;width:2in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7B0D6A" w:rsidRPr="00BC44E4" w:rsidRDefault="007B0D6A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27A04EF4" wp14:editId="4C019FE3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0,6 p. proc.</w:t>
                      </w:r>
                    </w:p>
                    <w:p w:rsidR="007B0D6A" w:rsidRPr="00DD7916" w:rsidRDefault="007B0D6A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D06B81">
        <w:rPr>
          <w:b/>
          <w:color w:val="auto"/>
          <w:sz w:val="19"/>
          <w:szCs w:val="19"/>
        </w:rPr>
        <w:t xml:space="preserve"> wyniósł </w:t>
      </w:r>
      <w:r w:rsidR="00C16216">
        <w:rPr>
          <w:b/>
          <w:color w:val="auto"/>
          <w:sz w:val="19"/>
          <w:szCs w:val="19"/>
        </w:rPr>
        <w:t>3,7</w:t>
      </w:r>
      <w:r w:rsidR="00D06B81" w:rsidRPr="00D06B81">
        <w:rPr>
          <w:b/>
          <w:color w:val="auto"/>
          <w:sz w:val="19"/>
          <w:szCs w:val="19"/>
        </w:rPr>
        <w:footnoteReference w:id="1"/>
      </w:r>
      <w:r w:rsidR="00C16216">
        <w:rPr>
          <w:b/>
          <w:color w:val="auto"/>
          <w:sz w:val="19"/>
          <w:szCs w:val="19"/>
        </w:rPr>
        <w:t xml:space="preserve">  i był o 0,6</w:t>
      </w:r>
      <w:r w:rsidR="00D06B81">
        <w:rPr>
          <w:b/>
          <w:color w:val="auto"/>
          <w:sz w:val="19"/>
          <w:szCs w:val="19"/>
        </w:rPr>
        <w:t xml:space="preserve"> p. proc. niższy w stosunku do poprzedniego miesiąca.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:rsidR="00CF2E4C" w:rsidRDefault="00CF2E4C" w:rsidP="00F54C16">
      <w:pPr>
        <w:pStyle w:val="Nagwek1"/>
        <w:tabs>
          <w:tab w:val="left" w:pos="6330"/>
        </w:tabs>
      </w:pPr>
    </w:p>
    <w:p w:rsidR="00A217E6" w:rsidRDefault="00F54C16" w:rsidP="00F54C16">
      <w:pPr>
        <w:pStyle w:val="Nagwek1"/>
        <w:tabs>
          <w:tab w:val="left" w:pos="6330"/>
        </w:tabs>
      </w:pPr>
      <w:r>
        <w:tab/>
      </w:r>
    </w:p>
    <w:p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D6A" w:rsidRPr="00380DFD" w:rsidRDefault="007B0D6A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niższy o 0,6 p. proc. w stosunku do poprzedniego miesiąca</w:t>
                            </w:r>
                          </w:p>
                          <w:p w:rsidR="007B0D6A" w:rsidRPr="00D616D2" w:rsidRDefault="007B0D6A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A4s&#10;Gxc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:rsidR="007B0D6A" w:rsidRPr="00380DFD" w:rsidRDefault="007B0D6A" w:rsidP="00273134">
                      <w:pPr>
                        <w:pStyle w:val="tekstzboku"/>
                      </w:pPr>
                      <w:r>
                        <w:t>Bieżący wskaźnik ufności konsumenckiej (BWUK) jest niższy o 0,6 p. proc. w stosunku do poprzedniego miesiąca</w:t>
                      </w:r>
                    </w:p>
                    <w:p w:rsidR="007B0D6A" w:rsidRPr="00D616D2" w:rsidRDefault="007B0D6A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9A5A6D" w:rsidRPr="009A5A6D">
        <w:t>w</w:t>
      </w:r>
      <w:r w:rsidR="00EE2896">
        <w:t xml:space="preserve"> </w:t>
      </w:r>
      <w:r w:rsidR="00112723">
        <w:t>styczniu</w:t>
      </w:r>
      <w:r w:rsidR="0046695F">
        <w:t xml:space="preserve"> </w:t>
      </w:r>
      <w:r w:rsidR="00112723">
        <w:t>2020</w:t>
      </w:r>
      <w:r w:rsidR="009A5A6D" w:rsidRPr="009A5A6D">
        <w:t xml:space="preserve"> r.</w:t>
      </w:r>
    </w:p>
    <w:p w:rsidR="00D26089" w:rsidRDefault="00D26089" w:rsidP="00D26089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Wśród składowych </w:t>
      </w:r>
      <w:r w:rsidR="00274ADF">
        <w:rPr>
          <w:shd w:val="clear" w:color="auto" w:fill="FFFFFF"/>
        </w:rPr>
        <w:t>wskaźnika</w:t>
      </w:r>
      <w:r>
        <w:rPr>
          <w:shd w:val="clear" w:color="auto" w:fill="FFFFFF"/>
        </w:rPr>
        <w:t xml:space="preserve"> niższą wartość odnotowano przede wszystkim</w:t>
      </w:r>
      <w:r w:rsidR="00194F85">
        <w:rPr>
          <w:shd w:val="clear" w:color="auto" w:fill="FFFFFF"/>
        </w:rPr>
        <w:t xml:space="preserve"> dla ocen obecnej</w:t>
      </w:r>
      <w:r>
        <w:rPr>
          <w:shd w:val="clear" w:color="auto" w:fill="FFFFFF"/>
        </w:rPr>
        <w:t xml:space="preserve"> sytuacji ekonomicznej kraju</w:t>
      </w:r>
      <w:r w:rsidR="007B0D6A">
        <w:rPr>
          <w:shd w:val="clear" w:color="auto" w:fill="FFFFFF"/>
        </w:rPr>
        <w:t xml:space="preserve"> oraz</w:t>
      </w:r>
      <w:r>
        <w:rPr>
          <w:shd w:val="clear" w:color="auto" w:fill="FFFFFF"/>
        </w:rPr>
        <w:t xml:space="preserve"> </w:t>
      </w:r>
      <w:r w:rsidR="007B0D6A">
        <w:rPr>
          <w:shd w:val="clear" w:color="auto" w:fill="FFFFFF"/>
        </w:rPr>
        <w:t>obecnej możliwości dokonywania ważnych zakupów (spadki odpowiednio o 1,9  i 1,8</w:t>
      </w:r>
      <w:r>
        <w:rPr>
          <w:shd w:val="clear" w:color="auto" w:fill="FFFFFF"/>
        </w:rPr>
        <w:t xml:space="preserve"> p. proc.). </w:t>
      </w:r>
      <w:r w:rsidR="007B0D6A">
        <w:rPr>
          <w:shd w:val="clear" w:color="auto" w:fill="FFFFFF"/>
        </w:rPr>
        <w:t>Największy wzrost</w:t>
      </w:r>
      <w:r>
        <w:rPr>
          <w:shd w:val="clear" w:color="auto" w:fill="FFFFFF"/>
        </w:rPr>
        <w:t xml:space="preserve"> </w:t>
      </w:r>
      <w:r w:rsidR="007B0D6A">
        <w:rPr>
          <w:shd w:val="clear" w:color="auto" w:fill="FFFFFF"/>
        </w:rPr>
        <w:t>(o 0,9</w:t>
      </w:r>
      <w:r>
        <w:rPr>
          <w:shd w:val="clear" w:color="auto" w:fill="FFFFFF"/>
        </w:rPr>
        <w:t xml:space="preserve"> p. proc.</w:t>
      </w:r>
      <w:r w:rsidR="007B0D6A">
        <w:rPr>
          <w:shd w:val="clear" w:color="auto" w:fill="FFFFFF"/>
        </w:rPr>
        <w:t>) odnotowano w przypadku oceny</w:t>
      </w:r>
      <w:r>
        <w:rPr>
          <w:shd w:val="clear" w:color="auto" w:fill="FFFFFF"/>
        </w:rPr>
        <w:t xml:space="preserve"> </w:t>
      </w:r>
      <w:r w:rsidR="007B0D6A">
        <w:rPr>
          <w:shd w:val="clear" w:color="auto" w:fill="FFFFFF"/>
        </w:rPr>
        <w:t>obecnej sytuacji finansowej gospodarstwa domowego</w:t>
      </w:r>
      <w:r>
        <w:rPr>
          <w:shd w:val="clear" w:color="auto" w:fill="FFFFFF"/>
        </w:rPr>
        <w:t>.</w:t>
      </w:r>
    </w:p>
    <w:p w:rsidR="00A06A63" w:rsidRPr="00396FC5" w:rsidRDefault="00A06A63" w:rsidP="00D26089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9C2E5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F370F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stycznia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</w:t>
      </w:r>
      <w:r w:rsidR="00F370F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358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1621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C1621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="006E594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C1621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:rsidR="00A06A63" w:rsidRDefault="00A06A63" w:rsidP="00D26089">
      <w:pPr>
        <w:spacing w:before="0" w:after="0"/>
        <w:rPr>
          <w:shd w:val="clear" w:color="auto" w:fill="FFFFFF"/>
        </w:rPr>
      </w:pPr>
    </w:p>
    <w:p w:rsidR="00C074FD" w:rsidRDefault="00C074FD" w:rsidP="00D06B81">
      <w:pPr>
        <w:pStyle w:val="Nagwek1"/>
        <w:spacing w:before="0"/>
      </w:pPr>
    </w:p>
    <w:p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904E8F7" wp14:editId="6C6A03E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D6A" w:rsidRPr="00380DFD" w:rsidRDefault="007B0D6A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0,2 p. proc. w stosunku do poprzedniego miesiąca</w:t>
                            </w:r>
                          </w:p>
                          <w:p w:rsidR="007B0D6A" w:rsidRPr="00380DFD" w:rsidRDefault="007B0D6A" w:rsidP="00C074FD">
                            <w:pPr>
                              <w:pStyle w:val="tekstzboku"/>
                            </w:pPr>
                          </w:p>
                          <w:p w:rsidR="007B0D6A" w:rsidRPr="00D616D2" w:rsidRDefault="007B0D6A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E8F7" id="Pole tekstowe 16" o:spid="_x0000_s1029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H2z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VsuyLNIEM1adsq3z4ZMATeKmpg4N&#10;kNDZ/tGH2A2rTldiMQMPUqlkAmXIgKBlUaaEi4iWAT2qpK7pMo/f5JpI8qNpU3JgUk17LKDMkXUk&#10;OlEOYzMmld+fxGygPaAMDiZL4hPCTQ/uFyUD2rGm/ueOOUGJ+mxQytV8sYj+TYdFeY3EibuMNJcR&#10;ZjhC1TRQMm3vQvL8RPkWJe9kUiPOZurk2DLaLIl0fBLRx5fndOv3w928Ag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Ino&#10;fbM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:rsidR="007B0D6A" w:rsidRPr="00380DFD" w:rsidRDefault="007B0D6A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0,2 p. proc. w stosunku do poprzedniego miesiąca</w:t>
                      </w:r>
                    </w:p>
                    <w:p w:rsidR="007B0D6A" w:rsidRPr="00380DFD" w:rsidRDefault="007B0D6A" w:rsidP="00C074FD">
                      <w:pPr>
                        <w:pStyle w:val="tekstzboku"/>
                      </w:pPr>
                    </w:p>
                    <w:p w:rsidR="007B0D6A" w:rsidRPr="00D616D2" w:rsidRDefault="007B0D6A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112723">
        <w:t>styczniu 2020</w:t>
      </w:r>
      <w:r w:rsidRPr="009A5A6D">
        <w:t xml:space="preserve"> r.</w:t>
      </w:r>
    </w:p>
    <w:p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7901A2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7901A2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7901A2">
        <w:rPr>
          <w:shd w:val="clear" w:color="auto" w:fill="FFFFFF"/>
        </w:rPr>
        <w:t>2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1D4E28">
        <w:rPr>
          <w:shd w:val="clear" w:color="auto" w:fill="FFFFFF"/>
        </w:rPr>
        <w:t>-0</w:t>
      </w:r>
      <w:r w:rsidRPr="00396FC5">
        <w:rPr>
          <w:shd w:val="clear" w:color="auto" w:fill="FFFFFF"/>
        </w:rPr>
        <w:t>,</w:t>
      </w:r>
      <w:r w:rsidR="007901A2">
        <w:rPr>
          <w:shd w:val="clear" w:color="auto" w:fill="FFFFFF"/>
        </w:rPr>
        <w:t>6</w:t>
      </w:r>
      <w:r w:rsidR="00210F89" w:rsidRPr="00210F89">
        <w:rPr>
          <w:shd w:val="clear" w:color="auto" w:fill="FFFFFF"/>
          <w:vertAlign w:val="superscript"/>
        </w:rPr>
        <w:t>*</w:t>
      </w:r>
      <w:r w:rsidR="00BB1D75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:rsidR="00D26089" w:rsidRDefault="00D26089" w:rsidP="00D26089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7B0D6A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</w:t>
      </w:r>
      <w:r w:rsidR="007B0D6A">
        <w:rPr>
          <w:shd w:val="clear" w:color="auto" w:fill="FFFFFF"/>
        </w:rPr>
        <w:t>wskaźnika w największym stopniu wpłynęła</w:t>
      </w:r>
      <w:r>
        <w:rPr>
          <w:shd w:val="clear" w:color="auto" w:fill="FFFFFF"/>
        </w:rPr>
        <w:t xml:space="preserve"> ocen</w:t>
      </w:r>
      <w:r w:rsidR="007B0D6A">
        <w:rPr>
          <w:shd w:val="clear" w:color="auto" w:fill="FFFFFF"/>
        </w:rPr>
        <w:t>a przyszłego poziomu bezrobocia</w:t>
      </w:r>
      <w:r>
        <w:rPr>
          <w:shd w:val="clear" w:color="auto" w:fill="FFFFFF"/>
        </w:rPr>
        <w:t xml:space="preserve"> (</w:t>
      </w:r>
      <w:r w:rsidR="007B0D6A">
        <w:rPr>
          <w:shd w:val="clear" w:color="auto" w:fill="FFFFFF"/>
        </w:rPr>
        <w:t>wzrost o 1</w:t>
      </w:r>
      <w:r>
        <w:rPr>
          <w:shd w:val="clear" w:color="auto" w:fill="FFFFFF"/>
        </w:rPr>
        <w:t>,9 p. proc.)</w:t>
      </w:r>
      <w:r w:rsidR="007B0D6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BB6A78">
        <w:rPr>
          <w:shd w:val="clear" w:color="auto" w:fill="FFFFFF"/>
        </w:rPr>
        <w:t>Pogorszenie</w:t>
      </w:r>
      <w:r w:rsidR="00BB6A78">
        <w:rPr>
          <w:shd w:val="clear" w:color="auto" w:fill="FFFFFF"/>
        </w:rPr>
        <w:t xml:space="preserve"> ocen odnotowano w przypadku dwóch składowych, przy czym większy </w:t>
      </w:r>
      <w:r w:rsidR="00BB6A78">
        <w:rPr>
          <w:shd w:val="clear" w:color="auto" w:fill="FFFFFF"/>
        </w:rPr>
        <w:t>spadek</w:t>
      </w:r>
      <w:r w:rsidR="00BB6A78">
        <w:rPr>
          <w:shd w:val="clear" w:color="auto" w:fill="FFFFFF"/>
        </w:rPr>
        <w:t xml:space="preserve"> (</w:t>
      </w:r>
      <w:r w:rsidR="00BB6A78">
        <w:rPr>
          <w:shd w:val="clear" w:color="auto" w:fill="FFFFFF"/>
        </w:rPr>
        <w:t>o 0,8</w:t>
      </w:r>
      <w:r w:rsidR="00BB6A78">
        <w:rPr>
          <w:shd w:val="clear" w:color="auto" w:fill="FFFFFF"/>
        </w:rPr>
        <w:t xml:space="preserve"> p. proc.) wystąpił </w:t>
      </w:r>
      <w:r w:rsidR="00BB6A78">
        <w:rPr>
          <w:shd w:val="clear" w:color="auto" w:fill="FFFFFF"/>
        </w:rPr>
        <w:t>dla</w:t>
      </w:r>
      <w:r w:rsidR="00BB6A78">
        <w:rPr>
          <w:shd w:val="clear" w:color="auto" w:fill="FFFFFF"/>
        </w:rPr>
        <w:t xml:space="preserve"> oceny </w:t>
      </w:r>
      <w:r w:rsidR="00BB6A78">
        <w:rPr>
          <w:shd w:val="clear" w:color="auto" w:fill="FFFFFF"/>
        </w:rPr>
        <w:t>przyszłej</w:t>
      </w:r>
      <w:r w:rsidR="00BB6A78">
        <w:rPr>
          <w:shd w:val="clear" w:color="auto" w:fill="FFFFFF"/>
        </w:rPr>
        <w:t xml:space="preserve"> sytuacji finansowej gospodarstwa domowego. </w:t>
      </w:r>
    </w:p>
    <w:p w:rsidR="00A06A63" w:rsidRPr="00655E7E" w:rsidRDefault="003C2E08" w:rsidP="00D26089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A06A63"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F370FD">
        <w:rPr>
          <w:shd w:val="clear" w:color="auto" w:fill="FFFFFF"/>
        </w:rPr>
        <w:t>styczniu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356C31">
        <w:rPr>
          <w:shd w:val="clear" w:color="auto" w:fill="FFFFFF"/>
        </w:rPr>
        <w:t>2</w:t>
      </w:r>
      <w:r w:rsidR="006E5948">
        <w:rPr>
          <w:shd w:val="clear" w:color="auto" w:fill="FFFFFF"/>
        </w:rPr>
        <w:t>,</w:t>
      </w:r>
      <w:r w:rsidR="00356C31">
        <w:rPr>
          <w:shd w:val="clear" w:color="auto" w:fill="FFFFFF"/>
        </w:rPr>
        <w:t>8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C31">
        <w:rPr>
          <w:shd w:val="clear" w:color="auto" w:fill="FFFFFF"/>
        </w:rPr>
        <w:t>niższą</w:t>
      </w:r>
      <w:r w:rsidR="007E58C7">
        <w:rPr>
          <w:shd w:val="clear" w:color="auto" w:fill="FFFFFF"/>
        </w:rPr>
        <w:t xml:space="preserve"> niż</w:t>
      </w:r>
      <w:r w:rsidR="00F370FD">
        <w:rPr>
          <w:shd w:val="clear" w:color="auto" w:fill="FFFFFF"/>
        </w:rPr>
        <w:t xml:space="preserve"> w analogicznym miesiącu 2019</w:t>
      </w:r>
      <w:r w:rsidR="00A06A63">
        <w:rPr>
          <w:shd w:val="clear" w:color="auto" w:fill="FFFFFF"/>
        </w:rPr>
        <w:t> </w:t>
      </w:r>
      <w:r w:rsidR="00A06A63" w:rsidRPr="00655E7E">
        <w:rPr>
          <w:shd w:val="clear" w:color="auto" w:fill="FFFFFF"/>
        </w:rPr>
        <w:t xml:space="preserve">r. </w:t>
      </w:r>
    </w:p>
    <w:p w:rsidR="00A06A63" w:rsidRDefault="00A06A63" w:rsidP="003F6DBB">
      <w:pPr>
        <w:spacing w:before="0" w:after="0"/>
        <w:rPr>
          <w:shd w:val="clear" w:color="auto" w:fill="FFFFFF"/>
        </w:rPr>
      </w:pPr>
    </w:p>
    <w:p w:rsidR="00FB451B" w:rsidRDefault="00FB451B" w:rsidP="00FD69E9">
      <w:pPr>
        <w:jc w:val="both"/>
        <w:rPr>
          <w:rFonts w:cs="Arial"/>
          <w:i/>
          <w:spacing w:val="-2"/>
          <w:sz w:val="18"/>
          <w:szCs w:val="18"/>
        </w:rPr>
      </w:pPr>
    </w:p>
    <w:p w:rsidR="00B3501C" w:rsidRDefault="00B3501C" w:rsidP="00D06B81">
      <w:pPr>
        <w:jc w:val="both"/>
        <w:rPr>
          <w:rFonts w:cs="Arial"/>
          <w:spacing w:val="-2"/>
          <w:sz w:val="18"/>
          <w:szCs w:val="18"/>
        </w:rPr>
      </w:pPr>
    </w:p>
    <w:p w:rsidR="00F370FD" w:rsidRDefault="00F370FD" w:rsidP="00D06B81">
      <w:pPr>
        <w:jc w:val="both"/>
        <w:rPr>
          <w:rFonts w:cs="Arial"/>
          <w:spacing w:val="-2"/>
          <w:sz w:val="18"/>
          <w:szCs w:val="18"/>
        </w:rPr>
      </w:pPr>
    </w:p>
    <w:p w:rsidR="00E17DE6" w:rsidRDefault="00E17DE6" w:rsidP="00D06B81">
      <w:pPr>
        <w:jc w:val="both"/>
        <w:rPr>
          <w:rFonts w:cs="Arial"/>
          <w:spacing w:val="-2"/>
          <w:sz w:val="18"/>
          <w:szCs w:val="18"/>
        </w:rPr>
      </w:pPr>
    </w:p>
    <w:p w:rsidR="00F370FD" w:rsidRPr="00D06B81" w:rsidRDefault="00F370FD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5357E1" w:rsidRPr="00FA5128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</w:tr>
      <w:tr w:rsidR="0013245A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</w:tr>
      <w:tr w:rsidR="00B51B63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6,8</w:t>
            </w:r>
          </w:p>
        </w:tc>
      </w:tr>
      <w:tr w:rsidR="005357E1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Pr="004E61ED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8,3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10,2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</w:tr>
      <w:tr w:rsidR="001D4E28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</w:tr>
      <w:tr w:rsidR="006348AB" w:rsidRPr="00FA5128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1D4E28" w:rsidRPr="00FA5128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5663F93B" wp14:editId="545D424B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D6A" w:rsidRPr="0093660E" w:rsidRDefault="007B0D6A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F93B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:rsidR="007B0D6A" w:rsidRPr="0093660E" w:rsidRDefault="007B0D6A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266F90A3" wp14:editId="210C8B98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:rsidR="00FD7BD2" w:rsidRPr="00FD7BD2" w:rsidRDefault="00FD7BD2" w:rsidP="00FD7BD2"/>
    <w:p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176742D5" wp14:editId="6F7B90FC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C63004" w:rsidRPr="00FA5128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13245A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</w:tr>
      <w:tr w:rsidR="003C6EFB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</w:tr>
      <w:tr w:rsidR="0073070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3D0689">
              <w:rPr>
                <w:rFonts w:cs="Arial"/>
                <w:sz w:val="14"/>
                <w:szCs w:val="20"/>
              </w:rPr>
              <w:t>,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</w:tr>
      <w:tr w:rsidR="00AF2F1E" w:rsidRPr="00FA5128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71278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12785" w:rsidRPr="004E61ED" w:rsidRDefault="007127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7127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B413B9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B413B9" w:rsidRDefault="00B413B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B413B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</w:tr>
      <w:tr w:rsidR="00795825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95825" w:rsidRDefault="0079582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79582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</w:tr>
      <w:tr w:rsidR="002E0EE3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2E0EE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</w:tr>
      <w:tr w:rsidR="00D36D38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36D38" w:rsidRDefault="00D36D3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D36D3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</w:tr>
      <w:tr w:rsidR="0013245A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13245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</w:tr>
      <w:tr w:rsidR="00E87266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E87266" w:rsidRDefault="00E8726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780119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80119" w:rsidRDefault="0078011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0119" w:rsidRDefault="0078011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</w:tr>
      <w:tr w:rsidR="003C6EFB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3C6EF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</w:tr>
      <w:tr w:rsidR="00F54C16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F54C16" w:rsidRDefault="00F54C1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54C16" w:rsidRDefault="00F54C1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</w:tr>
      <w:tr w:rsidR="00D77FEA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D77FEA" w:rsidRDefault="00D77FE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77FEA" w:rsidRDefault="00D77FE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730701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73070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</w:tr>
      <w:tr w:rsidR="006348AB" w:rsidRPr="00FA5128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2A3665" w:rsidRPr="00FA5128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BD52DDD" wp14:editId="6C4D5CD0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D6A" w:rsidRPr="0093660E" w:rsidRDefault="007B0D6A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:rsidR="007B0D6A" w:rsidRPr="0093660E" w:rsidRDefault="007B0D6A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2DDD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:rsidR="007B0D6A" w:rsidRPr="0093660E" w:rsidRDefault="007B0D6A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:rsidR="007B0D6A" w:rsidRPr="0093660E" w:rsidRDefault="007B0D6A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:rsidR="00C562B2" w:rsidRPr="00FD7BD2" w:rsidRDefault="00C562B2" w:rsidP="00C562B2"/>
    <w:p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D6A" w:rsidRPr="003B3271" w:rsidRDefault="007B0D6A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:rsidR="007B0D6A" w:rsidRPr="003B3271" w:rsidRDefault="007B0D6A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6A496C9D" wp14:editId="1DD8A87E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:rsidR="00CF6348" w:rsidRPr="00CF6348" w:rsidRDefault="00CF6348" w:rsidP="00CF6348">
      <w:pPr>
        <w:rPr>
          <w:lang w:eastAsia="pl-PL"/>
        </w:rPr>
      </w:pPr>
    </w:p>
    <w:p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:rsidTr="007B0D6A">
        <w:trPr>
          <w:trHeight w:val="1912"/>
        </w:trPr>
        <w:tc>
          <w:tcPr>
            <w:tcW w:w="4379" w:type="dxa"/>
          </w:tcPr>
          <w:p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 xml:space="preserve">dr Piotr Ryszard </w:t>
            </w:r>
            <w:proofErr w:type="spellStart"/>
            <w:r w:rsidRPr="00076F85">
              <w:rPr>
                <w:rFonts w:cs="Arial"/>
                <w:b/>
                <w:color w:val="000000" w:themeColor="text1"/>
                <w:sz w:val="20"/>
              </w:rPr>
              <w:t>Cmela</w:t>
            </w:r>
            <w:proofErr w:type="spellEnd"/>
          </w:p>
          <w:p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76F85" w:rsidRDefault="00076F85" w:rsidP="00076F85">
      <w:pPr>
        <w:rPr>
          <w:sz w:val="20"/>
        </w:rPr>
      </w:pPr>
    </w:p>
    <w:p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:rsidTr="007B0D6A">
        <w:trPr>
          <w:trHeight w:val="610"/>
        </w:trPr>
        <w:tc>
          <w:tcPr>
            <w:tcW w:w="2721" w:type="pct"/>
            <w:vMerge w:val="restart"/>
          </w:tcPr>
          <w:p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74BC94A0" wp14:editId="019EC2C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:rsidTr="007B0D6A">
        <w:trPr>
          <w:trHeight w:val="436"/>
        </w:trPr>
        <w:tc>
          <w:tcPr>
            <w:tcW w:w="2721" w:type="pct"/>
            <w:vMerge/>
            <w:vAlign w:val="center"/>
          </w:tcPr>
          <w:p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42A206B5" wp14:editId="5CE8281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:rsidTr="007B0D6A">
        <w:trPr>
          <w:trHeight w:val="436"/>
        </w:trPr>
        <w:tc>
          <w:tcPr>
            <w:tcW w:w="2721" w:type="pct"/>
            <w:vMerge/>
            <w:vAlign w:val="center"/>
          </w:tcPr>
          <w:p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157EE73" wp14:editId="35638CA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D6A" w:rsidRDefault="007B0D6A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7B0D6A" w:rsidRPr="00C51D06" w:rsidRDefault="007B0D6A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7B0D6A" w:rsidRPr="00AD0C67" w:rsidRDefault="007B0D6A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grudniu 2019 roku</w:t>
                              </w:r>
                            </w:hyperlink>
                          </w:p>
                          <w:p w:rsidR="007B0D6A" w:rsidRPr="00AD0C67" w:rsidRDefault="007B0D6A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</w:t>
                              </w:r>
                              <w:r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ny Nr 11/2019</w:t>
                              </w:r>
                            </w:hyperlink>
                          </w:p>
                          <w:p w:rsidR="007B0D6A" w:rsidRPr="00C51D06" w:rsidRDefault="007B0D6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7B0D6A" w:rsidRPr="00655E7E" w:rsidRDefault="007B0D6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7B0D6A" w:rsidRPr="00AD0C67" w:rsidRDefault="007B0D6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7B0D6A" w:rsidRPr="00C267CA" w:rsidRDefault="007B0D6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7B0D6A" w:rsidRDefault="007B0D6A" w:rsidP="00AB6D25">
                      <w:pPr>
                        <w:rPr>
                          <w:b/>
                        </w:rPr>
                      </w:pPr>
                    </w:p>
                    <w:p w:rsidR="007B0D6A" w:rsidRPr="00C51D06" w:rsidRDefault="007B0D6A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:rsidR="007B0D6A" w:rsidRPr="00AD0C67" w:rsidRDefault="007B0D6A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7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grudniu 2019 roku</w:t>
                        </w:r>
                      </w:hyperlink>
                    </w:p>
                    <w:p w:rsidR="007B0D6A" w:rsidRPr="00AD0C67" w:rsidRDefault="007B0D6A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ny Nr 11/2019</w:t>
                        </w:r>
                      </w:hyperlink>
                    </w:p>
                    <w:p w:rsidR="007B0D6A" w:rsidRPr="00C51D06" w:rsidRDefault="007B0D6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7B0D6A" w:rsidRPr="00655E7E" w:rsidRDefault="007B0D6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7B0D6A" w:rsidRPr="00AD0C67" w:rsidRDefault="007B0D6A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  <w:bookmarkStart w:id="1" w:name="_GoBack"/>
                      <w:bookmarkEnd w:id="1"/>
                    </w:p>
                    <w:p w:rsidR="007B0D6A" w:rsidRPr="00C267CA" w:rsidRDefault="007B0D6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BA8" w:rsidRDefault="007E0BA8" w:rsidP="000662E2">
      <w:pPr>
        <w:spacing w:after="0" w:line="240" w:lineRule="auto"/>
      </w:pPr>
      <w:r>
        <w:separator/>
      </w:r>
    </w:p>
  </w:endnote>
  <w:endnote w:type="continuationSeparator" w:id="0">
    <w:p w:rsidR="007E0BA8" w:rsidRDefault="007E0BA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A47C67C-F54F-4035-8A17-4DF54DA5A806}"/>
    <w:embedBold r:id="rId2" w:fontKey="{F9FDE37D-DED1-4207-B7E9-C4D45586DA4C}"/>
    <w:embedItalic r:id="rId3" w:fontKey="{6D579FC4-CA8A-4C34-A1C2-F75B249A217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7379A39-4D49-4D7F-A284-C5B55211D406}"/>
    <w:embedBold r:id="rId5" w:fontKey="{B4314C24-CAEB-4125-9BDE-5AE780F780D3}"/>
    <w:embedItalic r:id="rId6" w:fontKey="{FDEB7A17-EEDE-4EDF-B989-900CC3937B1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B3909D5-C20D-4A3B-8240-CF0F9C175362}"/>
    <w:embedBold r:id="rId8" w:fontKey="{F3E0F558-59D9-4404-AA71-C0EAE885EC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85AB4F8-3BF2-469D-B9D7-FCD8720191C2}"/>
    <w:embedItalic r:id="rId10" w:fontKey="{8B5BF5D9-E0A6-432F-AEA4-1708ABDC5C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73202D8-3B85-49C6-A363-3B8F927A68DE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2" w:fontKey="{C54CAF91-1F39-4446-84F0-7C16DBB383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:rsidR="007B0D6A" w:rsidRDefault="007B0D6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254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7B0D6A" w:rsidRPr="00A518FC" w:rsidRDefault="007B0D6A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:rsidR="007B0D6A" w:rsidRPr="00A518FC" w:rsidRDefault="007B0D6A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02254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:rsidR="007B0D6A" w:rsidRDefault="007B0D6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25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BA8" w:rsidRDefault="007E0BA8" w:rsidP="000662E2">
      <w:pPr>
        <w:spacing w:after="0" w:line="240" w:lineRule="auto"/>
      </w:pPr>
      <w:r>
        <w:separator/>
      </w:r>
    </w:p>
  </w:footnote>
  <w:footnote w:type="continuationSeparator" w:id="0">
    <w:p w:rsidR="007E0BA8" w:rsidRDefault="007E0BA8" w:rsidP="000662E2">
      <w:pPr>
        <w:spacing w:after="0" w:line="240" w:lineRule="auto"/>
      </w:pPr>
      <w:r>
        <w:continuationSeparator/>
      </w:r>
    </w:p>
  </w:footnote>
  <w:footnote w:id="1">
    <w:p w:rsidR="007B0D6A" w:rsidRDefault="007B0D6A" w:rsidP="00D06B8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styczniu 2020 r. przeprowadzono 1204 wywiady </w:t>
      </w:r>
      <w:r w:rsidRPr="00A518FC">
        <w:rPr>
          <w:noProof/>
          <w:sz w:val="16"/>
          <w:szCs w:val="16"/>
        </w:rPr>
        <w:t>w okresie 0</w:t>
      </w:r>
      <w:r>
        <w:rPr>
          <w:noProof/>
          <w:sz w:val="16"/>
          <w:szCs w:val="16"/>
        </w:rPr>
        <w:t>7-16.01.2020 r. (w tym 66</w:t>
      </w:r>
      <w:r w:rsidRPr="00A518FC">
        <w:rPr>
          <w:noProof/>
          <w:sz w:val="16"/>
          <w:szCs w:val="16"/>
        </w:rPr>
        <w:t xml:space="preserve"> metodą CATI – wywiadu telefonicznego wspomaganego komputerowo).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6A" w:rsidRDefault="007B0D6A">
    <w:pPr>
      <w:pStyle w:val="Nagwek"/>
    </w:pPr>
  </w:p>
  <w:p w:rsidR="007B0D6A" w:rsidRDefault="007B0D6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6A" w:rsidRDefault="007B0D6A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9EB41A1" wp14:editId="214175D6">
          <wp:extent cx="1153274" cy="720000"/>
          <wp:effectExtent l="0" t="0" r="0" b="4445"/>
          <wp:docPr id="19" name="Obraz 19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B0D6A" w:rsidRPr="003C6C8D" w:rsidRDefault="007B0D6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7B0D6A" w:rsidRPr="003C6C8D" w:rsidRDefault="007B0D6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7B0D6A" w:rsidRDefault="007B0D6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B0D6A" w:rsidRPr="00C97596" w:rsidRDefault="007B0D6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23.01.2020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7B0D6A" w:rsidRPr="00C97596" w:rsidRDefault="007B0D6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23.01.2020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D6A" w:rsidRDefault="007B0D6A">
    <w:pPr>
      <w:pStyle w:val="Nagwek"/>
    </w:pPr>
  </w:p>
  <w:p w:rsidR="007B0D6A" w:rsidRDefault="007B0D6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5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4DB7"/>
    <w:rsid w:val="000152F5"/>
    <w:rsid w:val="00034768"/>
    <w:rsid w:val="00040B33"/>
    <w:rsid w:val="00041798"/>
    <w:rsid w:val="0004582E"/>
    <w:rsid w:val="000470AA"/>
    <w:rsid w:val="00047B35"/>
    <w:rsid w:val="00050829"/>
    <w:rsid w:val="00051607"/>
    <w:rsid w:val="00051E07"/>
    <w:rsid w:val="00053B77"/>
    <w:rsid w:val="00057CA1"/>
    <w:rsid w:val="000662E2"/>
    <w:rsid w:val="00066883"/>
    <w:rsid w:val="00072F74"/>
    <w:rsid w:val="00074DD8"/>
    <w:rsid w:val="00075F14"/>
    <w:rsid w:val="00076F85"/>
    <w:rsid w:val="000806E2"/>
    <w:rsid w:val="000806F7"/>
    <w:rsid w:val="00082E10"/>
    <w:rsid w:val="00086288"/>
    <w:rsid w:val="00087858"/>
    <w:rsid w:val="00092075"/>
    <w:rsid w:val="00092223"/>
    <w:rsid w:val="00094173"/>
    <w:rsid w:val="00096100"/>
    <w:rsid w:val="00097840"/>
    <w:rsid w:val="000A2240"/>
    <w:rsid w:val="000A296E"/>
    <w:rsid w:val="000A65A9"/>
    <w:rsid w:val="000B0727"/>
    <w:rsid w:val="000B0D27"/>
    <w:rsid w:val="000B5253"/>
    <w:rsid w:val="000B747E"/>
    <w:rsid w:val="000C135D"/>
    <w:rsid w:val="000C5F1F"/>
    <w:rsid w:val="000C7931"/>
    <w:rsid w:val="000D0352"/>
    <w:rsid w:val="000D1D43"/>
    <w:rsid w:val="000D225C"/>
    <w:rsid w:val="000D29F7"/>
    <w:rsid w:val="000D2A5C"/>
    <w:rsid w:val="000E0918"/>
    <w:rsid w:val="000E2680"/>
    <w:rsid w:val="000E3CBF"/>
    <w:rsid w:val="000E60B4"/>
    <w:rsid w:val="000E615F"/>
    <w:rsid w:val="000F55BC"/>
    <w:rsid w:val="001011C3"/>
    <w:rsid w:val="001070E2"/>
    <w:rsid w:val="00107A73"/>
    <w:rsid w:val="00110D87"/>
    <w:rsid w:val="00112723"/>
    <w:rsid w:val="00113C04"/>
    <w:rsid w:val="00114DB9"/>
    <w:rsid w:val="0011502A"/>
    <w:rsid w:val="00116087"/>
    <w:rsid w:val="001174F6"/>
    <w:rsid w:val="0012106E"/>
    <w:rsid w:val="00124C75"/>
    <w:rsid w:val="001258BC"/>
    <w:rsid w:val="00130296"/>
    <w:rsid w:val="00131F96"/>
    <w:rsid w:val="0013245A"/>
    <w:rsid w:val="00133BFC"/>
    <w:rsid w:val="001423B6"/>
    <w:rsid w:val="00142BFC"/>
    <w:rsid w:val="001448A7"/>
    <w:rsid w:val="00146621"/>
    <w:rsid w:val="0015506A"/>
    <w:rsid w:val="00162325"/>
    <w:rsid w:val="00162C4B"/>
    <w:rsid w:val="00163353"/>
    <w:rsid w:val="0016456B"/>
    <w:rsid w:val="001646FD"/>
    <w:rsid w:val="00171469"/>
    <w:rsid w:val="00173149"/>
    <w:rsid w:val="00181035"/>
    <w:rsid w:val="00181CBC"/>
    <w:rsid w:val="001825B1"/>
    <w:rsid w:val="00183CE4"/>
    <w:rsid w:val="00192832"/>
    <w:rsid w:val="00194F85"/>
    <w:rsid w:val="001951DA"/>
    <w:rsid w:val="00197987"/>
    <w:rsid w:val="00197B94"/>
    <w:rsid w:val="001A0AD3"/>
    <w:rsid w:val="001A671B"/>
    <w:rsid w:val="001A6ED5"/>
    <w:rsid w:val="001A7D81"/>
    <w:rsid w:val="001B5A4C"/>
    <w:rsid w:val="001C1E98"/>
    <w:rsid w:val="001C2D33"/>
    <w:rsid w:val="001C3269"/>
    <w:rsid w:val="001C32FE"/>
    <w:rsid w:val="001C42EB"/>
    <w:rsid w:val="001C6EBA"/>
    <w:rsid w:val="001C7BD5"/>
    <w:rsid w:val="001D1DB4"/>
    <w:rsid w:val="001D2AA0"/>
    <w:rsid w:val="001D4E28"/>
    <w:rsid w:val="001D5FC6"/>
    <w:rsid w:val="001D7E17"/>
    <w:rsid w:val="001F19A3"/>
    <w:rsid w:val="001F2A20"/>
    <w:rsid w:val="00205B38"/>
    <w:rsid w:val="00210F89"/>
    <w:rsid w:val="002115FD"/>
    <w:rsid w:val="00213881"/>
    <w:rsid w:val="00214086"/>
    <w:rsid w:val="00216D8F"/>
    <w:rsid w:val="00217B26"/>
    <w:rsid w:val="002220A6"/>
    <w:rsid w:val="0022352C"/>
    <w:rsid w:val="002253F4"/>
    <w:rsid w:val="00227C24"/>
    <w:rsid w:val="002331F6"/>
    <w:rsid w:val="00236A55"/>
    <w:rsid w:val="00236A7C"/>
    <w:rsid w:val="00240B8D"/>
    <w:rsid w:val="00255158"/>
    <w:rsid w:val="002570E8"/>
    <w:rsid w:val="002574F9"/>
    <w:rsid w:val="00262B61"/>
    <w:rsid w:val="00262E7F"/>
    <w:rsid w:val="00267A8F"/>
    <w:rsid w:val="00273134"/>
    <w:rsid w:val="00274ADF"/>
    <w:rsid w:val="00276811"/>
    <w:rsid w:val="00276A4D"/>
    <w:rsid w:val="00276FE7"/>
    <w:rsid w:val="00277159"/>
    <w:rsid w:val="00282699"/>
    <w:rsid w:val="002830B9"/>
    <w:rsid w:val="00284618"/>
    <w:rsid w:val="00285ED8"/>
    <w:rsid w:val="002926DF"/>
    <w:rsid w:val="0029516C"/>
    <w:rsid w:val="002964C3"/>
    <w:rsid w:val="00296697"/>
    <w:rsid w:val="002971E7"/>
    <w:rsid w:val="002A3665"/>
    <w:rsid w:val="002B0472"/>
    <w:rsid w:val="002B2112"/>
    <w:rsid w:val="002B21C8"/>
    <w:rsid w:val="002B6B12"/>
    <w:rsid w:val="002C458A"/>
    <w:rsid w:val="002C58BA"/>
    <w:rsid w:val="002D4281"/>
    <w:rsid w:val="002D5918"/>
    <w:rsid w:val="002D77BE"/>
    <w:rsid w:val="002E0940"/>
    <w:rsid w:val="002E0EE3"/>
    <w:rsid w:val="002E14C1"/>
    <w:rsid w:val="002E3621"/>
    <w:rsid w:val="002E6140"/>
    <w:rsid w:val="002E6985"/>
    <w:rsid w:val="002E6D6C"/>
    <w:rsid w:val="002E71B6"/>
    <w:rsid w:val="002F027A"/>
    <w:rsid w:val="002F22D2"/>
    <w:rsid w:val="002F5124"/>
    <w:rsid w:val="002F77C8"/>
    <w:rsid w:val="0030476F"/>
    <w:rsid w:val="00304F22"/>
    <w:rsid w:val="00306C7C"/>
    <w:rsid w:val="00310165"/>
    <w:rsid w:val="00320B84"/>
    <w:rsid w:val="003222A9"/>
    <w:rsid w:val="00322EDD"/>
    <w:rsid w:val="00326E56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420B"/>
    <w:rsid w:val="00356C31"/>
    <w:rsid w:val="00357611"/>
    <w:rsid w:val="0036042D"/>
    <w:rsid w:val="00360663"/>
    <w:rsid w:val="00361619"/>
    <w:rsid w:val="00361B86"/>
    <w:rsid w:val="003632BA"/>
    <w:rsid w:val="00363703"/>
    <w:rsid w:val="00365786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E30"/>
    <w:rsid w:val="00391C97"/>
    <w:rsid w:val="00393761"/>
    <w:rsid w:val="00393F64"/>
    <w:rsid w:val="00394115"/>
    <w:rsid w:val="00396FC5"/>
    <w:rsid w:val="00397D18"/>
    <w:rsid w:val="003A0714"/>
    <w:rsid w:val="003A1B36"/>
    <w:rsid w:val="003A3169"/>
    <w:rsid w:val="003B1454"/>
    <w:rsid w:val="003B18B6"/>
    <w:rsid w:val="003B3271"/>
    <w:rsid w:val="003C019D"/>
    <w:rsid w:val="003C1941"/>
    <w:rsid w:val="003C2E08"/>
    <w:rsid w:val="003C59E0"/>
    <w:rsid w:val="003C5D47"/>
    <w:rsid w:val="003C6C8D"/>
    <w:rsid w:val="003C6EFB"/>
    <w:rsid w:val="003C7383"/>
    <w:rsid w:val="003C78F1"/>
    <w:rsid w:val="003D01F8"/>
    <w:rsid w:val="003D0689"/>
    <w:rsid w:val="003D4D7F"/>
    <w:rsid w:val="003D4F95"/>
    <w:rsid w:val="003D57EF"/>
    <w:rsid w:val="003D5F42"/>
    <w:rsid w:val="003D60A9"/>
    <w:rsid w:val="003E5F73"/>
    <w:rsid w:val="003E6677"/>
    <w:rsid w:val="003F153D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6761"/>
    <w:rsid w:val="00407D88"/>
    <w:rsid w:val="004151AC"/>
    <w:rsid w:val="004212E7"/>
    <w:rsid w:val="0042446D"/>
    <w:rsid w:val="004266E2"/>
    <w:rsid w:val="00427BF8"/>
    <w:rsid w:val="00431318"/>
    <w:rsid w:val="00431C02"/>
    <w:rsid w:val="00434891"/>
    <w:rsid w:val="00436D99"/>
    <w:rsid w:val="00437395"/>
    <w:rsid w:val="004414F9"/>
    <w:rsid w:val="0044211B"/>
    <w:rsid w:val="004423BF"/>
    <w:rsid w:val="00445047"/>
    <w:rsid w:val="00450D53"/>
    <w:rsid w:val="00452AE6"/>
    <w:rsid w:val="00454AB8"/>
    <w:rsid w:val="00460614"/>
    <w:rsid w:val="00462C73"/>
    <w:rsid w:val="004631AB"/>
    <w:rsid w:val="00463E39"/>
    <w:rsid w:val="004657FC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3BB4"/>
    <w:rsid w:val="00486E1D"/>
    <w:rsid w:val="0049621B"/>
    <w:rsid w:val="00496F49"/>
    <w:rsid w:val="0049754B"/>
    <w:rsid w:val="004A104D"/>
    <w:rsid w:val="004A2D43"/>
    <w:rsid w:val="004B0AE4"/>
    <w:rsid w:val="004B194F"/>
    <w:rsid w:val="004B2FF7"/>
    <w:rsid w:val="004B587A"/>
    <w:rsid w:val="004B707D"/>
    <w:rsid w:val="004B7496"/>
    <w:rsid w:val="004C1895"/>
    <w:rsid w:val="004C2109"/>
    <w:rsid w:val="004C515F"/>
    <w:rsid w:val="004C5E33"/>
    <w:rsid w:val="004C6D40"/>
    <w:rsid w:val="004C78A8"/>
    <w:rsid w:val="004D268C"/>
    <w:rsid w:val="004D4078"/>
    <w:rsid w:val="004D6152"/>
    <w:rsid w:val="004E312A"/>
    <w:rsid w:val="004E464A"/>
    <w:rsid w:val="004E61ED"/>
    <w:rsid w:val="004E6889"/>
    <w:rsid w:val="004F0C3C"/>
    <w:rsid w:val="004F177F"/>
    <w:rsid w:val="004F24C3"/>
    <w:rsid w:val="004F56E4"/>
    <w:rsid w:val="004F57F5"/>
    <w:rsid w:val="004F63FC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941"/>
    <w:rsid w:val="00510D9A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30074"/>
    <w:rsid w:val="00531FE8"/>
    <w:rsid w:val="00533632"/>
    <w:rsid w:val="005336B5"/>
    <w:rsid w:val="00534B5E"/>
    <w:rsid w:val="005357E1"/>
    <w:rsid w:val="00536467"/>
    <w:rsid w:val="0053753D"/>
    <w:rsid w:val="00541E6E"/>
    <w:rsid w:val="00542145"/>
    <w:rsid w:val="0054251F"/>
    <w:rsid w:val="00542EAD"/>
    <w:rsid w:val="005479B1"/>
    <w:rsid w:val="005520D8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62A7"/>
    <w:rsid w:val="00581651"/>
    <w:rsid w:val="00581CD2"/>
    <w:rsid w:val="005856AC"/>
    <w:rsid w:val="00586EB0"/>
    <w:rsid w:val="005916D7"/>
    <w:rsid w:val="005930D9"/>
    <w:rsid w:val="00597C1D"/>
    <w:rsid w:val="005A36AA"/>
    <w:rsid w:val="005A3A95"/>
    <w:rsid w:val="005A3ED2"/>
    <w:rsid w:val="005A653B"/>
    <w:rsid w:val="005A698C"/>
    <w:rsid w:val="005A730E"/>
    <w:rsid w:val="005B2AAE"/>
    <w:rsid w:val="005B3A86"/>
    <w:rsid w:val="005B5D8A"/>
    <w:rsid w:val="005C433F"/>
    <w:rsid w:val="005C5FBD"/>
    <w:rsid w:val="005D6D73"/>
    <w:rsid w:val="005E0799"/>
    <w:rsid w:val="005E0B91"/>
    <w:rsid w:val="005E4C0B"/>
    <w:rsid w:val="005F0D73"/>
    <w:rsid w:val="005F40EF"/>
    <w:rsid w:val="005F41C9"/>
    <w:rsid w:val="005F4C4B"/>
    <w:rsid w:val="005F4EA6"/>
    <w:rsid w:val="005F5A80"/>
    <w:rsid w:val="005F6626"/>
    <w:rsid w:val="00600F7B"/>
    <w:rsid w:val="006044FF"/>
    <w:rsid w:val="0060556B"/>
    <w:rsid w:val="00607CC5"/>
    <w:rsid w:val="0061571C"/>
    <w:rsid w:val="00617810"/>
    <w:rsid w:val="00621090"/>
    <w:rsid w:val="00621808"/>
    <w:rsid w:val="0062592E"/>
    <w:rsid w:val="006265B8"/>
    <w:rsid w:val="00633014"/>
    <w:rsid w:val="0063437B"/>
    <w:rsid w:val="006348AB"/>
    <w:rsid w:val="006404CD"/>
    <w:rsid w:val="0064135C"/>
    <w:rsid w:val="006456D4"/>
    <w:rsid w:val="006508EE"/>
    <w:rsid w:val="00651FDC"/>
    <w:rsid w:val="006537BC"/>
    <w:rsid w:val="00654B4D"/>
    <w:rsid w:val="00655E7E"/>
    <w:rsid w:val="00656AE2"/>
    <w:rsid w:val="00657E03"/>
    <w:rsid w:val="00661090"/>
    <w:rsid w:val="00661ECB"/>
    <w:rsid w:val="006623F1"/>
    <w:rsid w:val="00663D48"/>
    <w:rsid w:val="00664D0E"/>
    <w:rsid w:val="00665EB3"/>
    <w:rsid w:val="00666F48"/>
    <w:rsid w:val="006673CA"/>
    <w:rsid w:val="00672418"/>
    <w:rsid w:val="00673C26"/>
    <w:rsid w:val="00676474"/>
    <w:rsid w:val="006765B6"/>
    <w:rsid w:val="006812AF"/>
    <w:rsid w:val="0068327D"/>
    <w:rsid w:val="00691D5B"/>
    <w:rsid w:val="00694AF0"/>
    <w:rsid w:val="00695B50"/>
    <w:rsid w:val="006962BC"/>
    <w:rsid w:val="00696B93"/>
    <w:rsid w:val="006A4686"/>
    <w:rsid w:val="006A745A"/>
    <w:rsid w:val="006B0D09"/>
    <w:rsid w:val="006B0E9E"/>
    <w:rsid w:val="006B4CE8"/>
    <w:rsid w:val="006B509A"/>
    <w:rsid w:val="006B5AE4"/>
    <w:rsid w:val="006B60E1"/>
    <w:rsid w:val="006C105E"/>
    <w:rsid w:val="006C154F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449A"/>
    <w:rsid w:val="006E5948"/>
    <w:rsid w:val="006F05D5"/>
    <w:rsid w:val="006F6C7D"/>
    <w:rsid w:val="006F7B71"/>
    <w:rsid w:val="007004AD"/>
    <w:rsid w:val="00707207"/>
    <w:rsid w:val="00707637"/>
    <w:rsid w:val="00707CA9"/>
    <w:rsid w:val="00710607"/>
    <w:rsid w:val="00711590"/>
    <w:rsid w:val="00712785"/>
    <w:rsid w:val="00712B2A"/>
    <w:rsid w:val="0071553E"/>
    <w:rsid w:val="00715683"/>
    <w:rsid w:val="007211B1"/>
    <w:rsid w:val="007220B9"/>
    <w:rsid w:val="00724A5A"/>
    <w:rsid w:val="00724C09"/>
    <w:rsid w:val="00730701"/>
    <w:rsid w:val="007316C5"/>
    <w:rsid w:val="00733E2E"/>
    <w:rsid w:val="0074121C"/>
    <w:rsid w:val="00743028"/>
    <w:rsid w:val="007443DC"/>
    <w:rsid w:val="00744F8A"/>
    <w:rsid w:val="00745D81"/>
    <w:rsid w:val="00746187"/>
    <w:rsid w:val="0076254F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901A2"/>
    <w:rsid w:val="0079514B"/>
    <w:rsid w:val="00795825"/>
    <w:rsid w:val="0079706E"/>
    <w:rsid w:val="0079799F"/>
    <w:rsid w:val="007A0DC8"/>
    <w:rsid w:val="007A2DC1"/>
    <w:rsid w:val="007A7B28"/>
    <w:rsid w:val="007B0D6A"/>
    <w:rsid w:val="007B34B7"/>
    <w:rsid w:val="007B7753"/>
    <w:rsid w:val="007C070C"/>
    <w:rsid w:val="007C3F8C"/>
    <w:rsid w:val="007C4853"/>
    <w:rsid w:val="007D1F0E"/>
    <w:rsid w:val="007D3319"/>
    <w:rsid w:val="007D335D"/>
    <w:rsid w:val="007D569B"/>
    <w:rsid w:val="007D57F9"/>
    <w:rsid w:val="007D5BFA"/>
    <w:rsid w:val="007D6F6F"/>
    <w:rsid w:val="007E0BA8"/>
    <w:rsid w:val="007E3314"/>
    <w:rsid w:val="007E4B03"/>
    <w:rsid w:val="007E58C7"/>
    <w:rsid w:val="007F324B"/>
    <w:rsid w:val="007F4E3D"/>
    <w:rsid w:val="007F677C"/>
    <w:rsid w:val="00800949"/>
    <w:rsid w:val="00801B02"/>
    <w:rsid w:val="0080234D"/>
    <w:rsid w:val="008024D9"/>
    <w:rsid w:val="0080553C"/>
    <w:rsid w:val="00805B46"/>
    <w:rsid w:val="008063C9"/>
    <w:rsid w:val="008118C7"/>
    <w:rsid w:val="00812A08"/>
    <w:rsid w:val="00813134"/>
    <w:rsid w:val="00817BBB"/>
    <w:rsid w:val="0082137A"/>
    <w:rsid w:val="0082262A"/>
    <w:rsid w:val="0082320B"/>
    <w:rsid w:val="00823882"/>
    <w:rsid w:val="0082543E"/>
    <w:rsid w:val="00825DC2"/>
    <w:rsid w:val="00826E3B"/>
    <w:rsid w:val="00834AD3"/>
    <w:rsid w:val="00836863"/>
    <w:rsid w:val="00843795"/>
    <w:rsid w:val="00844BF7"/>
    <w:rsid w:val="00847F0F"/>
    <w:rsid w:val="00852330"/>
    <w:rsid w:val="0085237B"/>
    <w:rsid w:val="00852448"/>
    <w:rsid w:val="0085474D"/>
    <w:rsid w:val="008636BC"/>
    <w:rsid w:val="008663B7"/>
    <w:rsid w:val="00866947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D0D"/>
    <w:rsid w:val="008A26D9"/>
    <w:rsid w:val="008A2F86"/>
    <w:rsid w:val="008A3E99"/>
    <w:rsid w:val="008B2416"/>
    <w:rsid w:val="008B77C0"/>
    <w:rsid w:val="008C0A59"/>
    <w:rsid w:val="008C0C29"/>
    <w:rsid w:val="008C2B4B"/>
    <w:rsid w:val="008D066B"/>
    <w:rsid w:val="008D0ED7"/>
    <w:rsid w:val="008D4B7E"/>
    <w:rsid w:val="008D61B1"/>
    <w:rsid w:val="008E39CE"/>
    <w:rsid w:val="008E3D66"/>
    <w:rsid w:val="008E75B8"/>
    <w:rsid w:val="008F3638"/>
    <w:rsid w:val="008F4441"/>
    <w:rsid w:val="008F6F31"/>
    <w:rsid w:val="008F74DF"/>
    <w:rsid w:val="0090176A"/>
    <w:rsid w:val="00903394"/>
    <w:rsid w:val="0090561C"/>
    <w:rsid w:val="00906B4E"/>
    <w:rsid w:val="00907522"/>
    <w:rsid w:val="009127BA"/>
    <w:rsid w:val="0091301E"/>
    <w:rsid w:val="00914E6D"/>
    <w:rsid w:val="009227A6"/>
    <w:rsid w:val="00923642"/>
    <w:rsid w:val="00924F4C"/>
    <w:rsid w:val="00931755"/>
    <w:rsid w:val="00933EC1"/>
    <w:rsid w:val="0093660E"/>
    <w:rsid w:val="00942142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CCD"/>
    <w:rsid w:val="00977927"/>
    <w:rsid w:val="0098135C"/>
    <w:rsid w:val="0098156A"/>
    <w:rsid w:val="00991BAC"/>
    <w:rsid w:val="009942D1"/>
    <w:rsid w:val="009950DE"/>
    <w:rsid w:val="00997879"/>
    <w:rsid w:val="009A283D"/>
    <w:rsid w:val="009A2905"/>
    <w:rsid w:val="009A5A6D"/>
    <w:rsid w:val="009A6EA0"/>
    <w:rsid w:val="009B171E"/>
    <w:rsid w:val="009C1335"/>
    <w:rsid w:val="009C162D"/>
    <w:rsid w:val="009C1AB2"/>
    <w:rsid w:val="009C2E5B"/>
    <w:rsid w:val="009C7251"/>
    <w:rsid w:val="009D0AC9"/>
    <w:rsid w:val="009D10D8"/>
    <w:rsid w:val="009D207F"/>
    <w:rsid w:val="009D3DE0"/>
    <w:rsid w:val="009E2D0F"/>
    <w:rsid w:val="009E2E91"/>
    <w:rsid w:val="009F096D"/>
    <w:rsid w:val="009F1339"/>
    <w:rsid w:val="009F1EF8"/>
    <w:rsid w:val="009F5774"/>
    <w:rsid w:val="009F5AAF"/>
    <w:rsid w:val="009F7114"/>
    <w:rsid w:val="009F71F6"/>
    <w:rsid w:val="00A01C97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414C"/>
    <w:rsid w:val="00A33D0D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2353"/>
    <w:rsid w:val="00A638B0"/>
    <w:rsid w:val="00A64D42"/>
    <w:rsid w:val="00A6713B"/>
    <w:rsid w:val="00A77879"/>
    <w:rsid w:val="00A810F9"/>
    <w:rsid w:val="00A81127"/>
    <w:rsid w:val="00A821F3"/>
    <w:rsid w:val="00A84C04"/>
    <w:rsid w:val="00A866F2"/>
    <w:rsid w:val="00A86ECC"/>
    <w:rsid w:val="00A86FCC"/>
    <w:rsid w:val="00A907FE"/>
    <w:rsid w:val="00A953B9"/>
    <w:rsid w:val="00AA3BAC"/>
    <w:rsid w:val="00AA5262"/>
    <w:rsid w:val="00AA57A3"/>
    <w:rsid w:val="00AA630E"/>
    <w:rsid w:val="00AA676A"/>
    <w:rsid w:val="00AA710D"/>
    <w:rsid w:val="00AA724B"/>
    <w:rsid w:val="00AB1B71"/>
    <w:rsid w:val="00AB2C3E"/>
    <w:rsid w:val="00AB3236"/>
    <w:rsid w:val="00AB458F"/>
    <w:rsid w:val="00AB6D25"/>
    <w:rsid w:val="00AC1A44"/>
    <w:rsid w:val="00AC2AC4"/>
    <w:rsid w:val="00AC3B8D"/>
    <w:rsid w:val="00AC5371"/>
    <w:rsid w:val="00AC6F33"/>
    <w:rsid w:val="00AC77DC"/>
    <w:rsid w:val="00AD0C67"/>
    <w:rsid w:val="00AD5152"/>
    <w:rsid w:val="00AD58FC"/>
    <w:rsid w:val="00AD7676"/>
    <w:rsid w:val="00AE06C8"/>
    <w:rsid w:val="00AE2D4B"/>
    <w:rsid w:val="00AE40F9"/>
    <w:rsid w:val="00AE4F99"/>
    <w:rsid w:val="00AE6789"/>
    <w:rsid w:val="00AE6EF2"/>
    <w:rsid w:val="00AF2F1E"/>
    <w:rsid w:val="00AF3780"/>
    <w:rsid w:val="00AF4C9F"/>
    <w:rsid w:val="00B00C09"/>
    <w:rsid w:val="00B05C6D"/>
    <w:rsid w:val="00B11B69"/>
    <w:rsid w:val="00B12FBA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403A1"/>
    <w:rsid w:val="00B412A3"/>
    <w:rsid w:val="00B413B9"/>
    <w:rsid w:val="00B4483E"/>
    <w:rsid w:val="00B46A9F"/>
    <w:rsid w:val="00B51B63"/>
    <w:rsid w:val="00B521B0"/>
    <w:rsid w:val="00B57890"/>
    <w:rsid w:val="00B6033B"/>
    <w:rsid w:val="00B61820"/>
    <w:rsid w:val="00B61924"/>
    <w:rsid w:val="00B63591"/>
    <w:rsid w:val="00B6506A"/>
    <w:rsid w:val="00B653AB"/>
    <w:rsid w:val="00B65F9E"/>
    <w:rsid w:val="00B66B19"/>
    <w:rsid w:val="00B7120E"/>
    <w:rsid w:val="00B722C7"/>
    <w:rsid w:val="00B72F68"/>
    <w:rsid w:val="00B733EE"/>
    <w:rsid w:val="00B73F74"/>
    <w:rsid w:val="00B749B9"/>
    <w:rsid w:val="00B77A19"/>
    <w:rsid w:val="00B81262"/>
    <w:rsid w:val="00B81EBE"/>
    <w:rsid w:val="00B82545"/>
    <w:rsid w:val="00B85DBF"/>
    <w:rsid w:val="00B86BCA"/>
    <w:rsid w:val="00B914E9"/>
    <w:rsid w:val="00B9163F"/>
    <w:rsid w:val="00B91D7C"/>
    <w:rsid w:val="00B91FEC"/>
    <w:rsid w:val="00B93207"/>
    <w:rsid w:val="00B956EE"/>
    <w:rsid w:val="00B95B90"/>
    <w:rsid w:val="00BA2BA1"/>
    <w:rsid w:val="00BA3562"/>
    <w:rsid w:val="00BA4A0F"/>
    <w:rsid w:val="00BA6359"/>
    <w:rsid w:val="00BA728E"/>
    <w:rsid w:val="00BA76A2"/>
    <w:rsid w:val="00BB1D75"/>
    <w:rsid w:val="00BB4DF0"/>
    <w:rsid w:val="00BB4EA0"/>
    <w:rsid w:val="00BB4F09"/>
    <w:rsid w:val="00BB6A78"/>
    <w:rsid w:val="00BC2DDB"/>
    <w:rsid w:val="00BC44E4"/>
    <w:rsid w:val="00BD0145"/>
    <w:rsid w:val="00BD1E7E"/>
    <w:rsid w:val="00BD2828"/>
    <w:rsid w:val="00BD4E33"/>
    <w:rsid w:val="00BD5CAF"/>
    <w:rsid w:val="00BD6D11"/>
    <w:rsid w:val="00BE3159"/>
    <w:rsid w:val="00BE54BD"/>
    <w:rsid w:val="00BF0508"/>
    <w:rsid w:val="00BF36EE"/>
    <w:rsid w:val="00BF419C"/>
    <w:rsid w:val="00BF54F8"/>
    <w:rsid w:val="00BF61D5"/>
    <w:rsid w:val="00C030DE"/>
    <w:rsid w:val="00C03F01"/>
    <w:rsid w:val="00C074FD"/>
    <w:rsid w:val="00C10115"/>
    <w:rsid w:val="00C15772"/>
    <w:rsid w:val="00C16216"/>
    <w:rsid w:val="00C16AEC"/>
    <w:rsid w:val="00C22105"/>
    <w:rsid w:val="00C23026"/>
    <w:rsid w:val="00C244B6"/>
    <w:rsid w:val="00C25087"/>
    <w:rsid w:val="00C267CA"/>
    <w:rsid w:val="00C3702F"/>
    <w:rsid w:val="00C42F6A"/>
    <w:rsid w:val="00C4500A"/>
    <w:rsid w:val="00C517C0"/>
    <w:rsid w:val="00C51D06"/>
    <w:rsid w:val="00C558C4"/>
    <w:rsid w:val="00C562B2"/>
    <w:rsid w:val="00C563F1"/>
    <w:rsid w:val="00C566A9"/>
    <w:rsid w:val="00C56813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50"/>
    <w:rsid w:val="00C77C0E"/>
    <w:rsid w:val="00C8063E"/>
    <w:rsid w:val="00C81487"/>
    <w:rsid w:val="00C90369"/>
    <w:rsid w:val="00C91687"/>
    <w:rsid w:val="00C924A8"/>
    <w:rsid w:val="00C940E7"/>
    <w:rsid w:val="00C945FE"/>
    <w:rsid w:val="00C96FAA"/>
    <w:rsid w:val="00C97A04"/>
    <w:rsid w:val="00CA0641"/>
    <w:rsid w:val="00CA107B"/>
    <w:rsid w:val="00CA40BD"/>
    <w:rsid w:val="00CA484D"/>
    <w:rsid w:val="00CA495C"/>
    <w:rsid w:val="00CA4FB6"/>
    <w:rsid w:val="00CA5C53"/>
    <w:rsid w:val="00CB1737"/>
    <w:rsid w:val="00CB1BA1"/>
    <w:rsid w:val="00CC0AFE"/>
    <w:rsid w:val="00CC28D0"/>
    <w:rsid w:val="00CC5415"/>
    <w:rsid w:val="00CC72A6"/>
    <w:rsid w:val="00CC739E"/>
    <w:rsid w:val="00CD178A"/>
    <w:rsid w:val="00CD217B"/>
    <w:rsid w:val="00CD2907"/>
    <w:rsid w:val="00CD49BB"/>
    <w:rsid w:val="00CD58B7"/>
    <w:rsid w:val="00CE5EF2"/>
    <w:rsid w:val="00CE6A48"/>
    <w:rsid w:val="00CF2E4C"/>
    <w:rsid w:val="00CF4099"/>
    <w:rsid w:val="00CF50AE"/>
    <w:rsid w:val="00CF538E"/>
    <w:rsid w:val="00CF6348"/>
    <w:rsid w:val="00CF648E"/>
    <w:rsid w:val="00D00796"/>
    <w:rsid w:val="00D01C12"/>
    <w:rsid w:val="00D029DF"/>
    <w:rsid w:val="00D05126"/>
    <w:rsid w:val="00D06B81"/>
    <w:rsid w:val="00D078D8"/>
    <w:rsid w:val="00D12F08"/>
    <w:rsid w:val="00D16D48"/>
    <w:rsid w:val="00D21BB8"/>
    <w:rsid w:val="00D23581"/>
    <w:rsid w:val="00D24390"/>
    <w:rsid w:val="00D24C05"/>
    <w:rsid w:val="00D26089"/>
    <w:rsid w:val="00D261A2"/>
    <w:rsid w:val="00D36D38"/>
    <w:rsid w:val="00D54347"/>
    <w:rsid w:val="00D60211"/>
    <w:rsid w:val="00D60A84"/>
    <w:rsid w:val="00D616D2"/>
    <w:rsid w:val="00D62602"/>
    <w:rsid w:val="00D63B5F"/>
    <w:rsid w:val="00D70EF7"/>
    <w:rsid w:val="00D734C2"/>
    <w:rsid w:val="00D77FEA"/>
    <w:rsid w:val="00D8019B"/>
    <w:rsid w:val="00D8397C"/>
    <w:rsid w:val="00D86250"/>
    <w:rsid w:val="00D90CB4"/>
    <w:rsid w:val="00D94BFD"/>
    <w:rsid w:val="00D94EED"/>
    <w:rsid w:val="00D95F99"/>
    <w:rsid w:val="00D96026"/>
    <w:rsid w:val="00D96A34"/>
    <w:rsid w:val="00D97CB4"/>
    <w:rsid w:val="00DA0438"/>
    <w:rsid w:val="00DA15B6"/>
    <w:rsid w:val="00DA6528"/>
    <w:rsid w:val="00DA70BC"/>
    <w:rsid w:val="00DA7C1C"/>
    <w:rsid w:val="00DB147A"/>
    <w:rsid w:val="00DB1B7A"/>
    <w:rsid w:val="00DB299B"/>
    <w:rsid w:val="00DC0BD7"/>
    <w:rsid w:val="00DC22C3"/>
    <w:rsid w:val="00DC6708"/>
    <w:rsid w:val="00DC7F3C"/>
    <w:rsid w:val="00DD01DA"/>
    <w:rsid w:val="00DD1F1F"/>
    <w:rsid w:val="00DD3036"/>
    <w:rsid w:val="00DD7916"/>
    <w:rsid w:val="00DF5320"/>
    <w:rsid w:val="00DF7BC7"/>
    <w:rsid w:val="00E01436"/>
    <w:rsid w:val="00E03B38"/>
    <w:rsid w:val="00E045BD"/>
    <w:rsid w:val="00E0762C"/>
    <w:rsid w:val="00E1149B"/>
    <w:rsid w:val="00E135B1"/>
    <w:rsid w:val="00E165BE"/>
    <w:rsid w:val="00E1667E"/>
    <w:rsid w:val="00E17B77"/>
    <w:rsid w:val="00E17DE6"/>
    <w:rsid w:val="00E20041"/>
    <w:rsid w:val="00E20CBE"/>
    <w:rsid w:val="00E212A3"/>
    <w:rsid w:val="00E23337"/>
    <w:rsid w:val="00E2483C"/>
    <w:rsid w:val="00E259EA"/>
    <w:rsid w:val="00E32061"/>
    <w:rsid w:val="00E37334"/>
    <w:rsid w:val="00E41497"/>
    <w:rsid w:val="00E42FF9"/>
    <w:rsid w:val="00E4714C"/>
    <w:rsid w:val="00E47168"/>
    <w:rsid w:val="00E5101C"/>
    <w:rsid w:val="00E51AEB"/>
    <w:rsid w:val="00E522A7"/>
    <w:rsid w:val="00E53494"/>
    <w:rsid w:val="00E53693"/>
    <w:rsid w:val="00E53C71"/>
    <w:rsid w:val="00E54452"/>
    <w:rsid w:val="00E57ABD"/>
    <w:rsid w:val="00E64BE7"/>
    <w:rsid w:val="00E664C5"/>
    <w:rsid w:val="00E66983"/>
    <w:rsid w:val="00E671A2"/>
    <w:rsid w:val="00E67AEE"/>
    <w:rsid w:val="00E76D26"/>
    <w:rsid w:val="00E77E1D"/>
    <w:rsid w:val="00E806E2"/>
    <w:rsid w:val="00E827EF"/>
    <w:rsid w:val="00E832ED"/>
    <w:rsid w:val="00E87266"/>
    <w:rsid w:val="00E9568F"/>
    <w:rsid w:val="00EA3120"/>
    <w:rsid w:val="00EA69E1"/>
    <w:rsid w:val="00EB1390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6435"/>
    <w:rsid w:val="00EC73CA"/>
    <w:rsid w:val="00EC76B9"/>
    <w:rsid w:val="00ED1949"/>
    <w:rsid w:val="00ED297A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6C6B"/>
    <w:rsid w:val="00F0121F"/>
    <w:rsid w:val="00F0170D"/>
    <w:rsid w:val="00F02254"/>
    <w:rsid w:val="00F037A4"/>
    <w:rsid w:val="00F06326"/>
    <w:rsid w:val="00F071AC"/>
    <w:rsid w:val="00F108B4"/>
    <w:rsid w:val="00F13C31"/>
    <w:rsid w:val="00F154DB"/>
    <w:rsid w:val="00F15F6E"/>
    <w:rsid w:val="00F27C8F"/>
    <w:rsid w:val="00F32323"/>
    <w:rsid w:val="00F32749"/>
    <w:rsid w:val="00F327B3"/>
    <w:rsid w:val="00F344CD"/>
    <w:rsid w:val="00F3589E"/>
    <w:rsid w:val="00F359FA"/>
    <w:rsid w:val="00F370FD"/>
    <w:rsid w:val="00F37172"/>
    <w:rsid w:val="00F40194"/>
    <w:rsid w:val="00F4096A"/>
    <w:rsid w:val="00F43964"/>
    <w:rsid w:val="00F4477E"/>
    <w:rsid w:val="00F45AD8"/>
    <w:rsid w:val="00F46013"/>
    <w:rsid w:val="00F47274"/>
    <w:rsid w:val="00F478EF"/>
    <w:rsid w:val="00F47E33"/>
    <w:rsid w:val="00F54466"/>
    <w:rsid w:val="00F54C16"/>
    <w:rsid w:val="00F65B91"/>
    <w:rsid w:val="00F6684A"/>
    <w:rsid w:val="00F6773E"/>
    <w:rsid w:val="00F67D8F"/>
    <w:rsid w:val="00F726A7"/>
    <w:rsid w:val="00F729F3"/>
    <w:rsid w:val="00F73110"/>
    <w:rsid w:val="00F76B91"/>
    <w:rsid w:val="00F802BE"/>
    <w:rsid w:val="00F80E93"/>
    <w:rsid w:val="00F82CF5"/>
    <w:rsid w:val="00F85252"/>
    <w:rsid w:val="00F86024"/>
    <w:rsid w:val="00F8611A"/>
    <w:rsid w:val="00F87A89"/>
    <w:rsid w:val="00FA0634"/>
    <w:rsid w:val="00FA1F77"/>
    <w:rsid w:val="00FA4875"/>
    <w:rsid w:val="00FA5128"/>
    <w:rsid w:val="00FA5F55"/>
    <w:rsid w:val="00FA5F62"/>
    <w:rsid w:val="00FA623A"/>
    <w:rsid w:val="00FB42D4"/>
    <w:rsid w:val="00FB451B"/>
    <w:rsid w:val="00FB5906"/>
    <w:rsid w:val="00FB5C58"/>
    <w:rsid w:val="00FB762F"/>
    <w:rsid w:val="00FC0725"/>
    <w:rsid w:val="00FC0EC4"/>
    <w:rsid w:val="00FC2AED"/>
    <w:rsid w:val="00FC64E0"/>
    <w:rsid w:val="00FD0641"/>
    <w:rsid w:val="00FD30CF"/>
    <w:rsid w:val="00FD4F5A"/>
    <w:rsid w:val="00FD5EA7"/>
    <w:rsid w:val="00FD69E9"/>
    <w:rsid w:val="00FD7BD2"/>
    <w:rsid w:val="00FE08F1"/>
    <w:rsid w:val="00FE5525"/>
    <w:rsid w:val="00FE6DF6"/>
    <w:rsid w:val="00FF1913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hyperlink" Target="http://swaid.stat.gov.pl/SitePagesDBW/WarunkiZyciaLudnosci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hyperlink" Target="https://stat.gov.pl/obszary-tematyczne/inne-opracowania/informacje-o-sytuacji-spoleczno-gospodarczej/biuletyn-statystyczny-nr-112019,4,94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koniunktura/koniunktura/koniunktura-w-przetworstwie-przemyslowym-budownictwie-handlu-i-uslugach-w-grudniu-2019-roku,3,85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image" Target="media/image7.png"/><Relationship Id="rId28" Type="http://schemas.openxmlformats.org/officeDocument/2006/relationships/hyperlink" Target="https://stat.gov.pl/obszary-tematyczne/inne-opracowania/informacje-o-sytuacji-spoleczno-gospodarczej/biuletyn-statystyczny-nr-112019,4,94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image" Target="media/image6.png"/><Relationship Id="rId27" Type="http://schemas.openxmlformats.org/officeDocument/2006/relationships/hyperlink" Target="https://stat.gov.pl/obszary-tematyczne/koniunktura/koniunktura/koniunktura-w-przetworstwie-przemyslowym-budownictwie-handlu-i-uslugach-w-grudniu-2019-roku,3,85.html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Arkusz1!$C$2:$C$85</c15:sqref>
                  </c15:fullRef>
                </c:ext>
              </c:extLst>
              <c:f>Arkusz1!$C$26:$C$62</c:f>
              <c:numCache>
                <c:formatCode>0.0</c:formatCode>
                <c:ptCount val="37"/>
                <c:pt idx="0">
                  <c:v>-1.2</c:v>
                </c:pt>
                <c:pt idx="1">
                  <c:v>-1.9</c:v>
                </c:pt>
                <c:pt idx="2">
                  <c:v>-2</c:v>
                </c:pt>
                <c:pt idx="3">
                  <c:v>-0.8</c:v>
                </c:pt>
                <c:pt idx="4">
                  <c:v>3.1</c:v>
                </c:pt>
                <c:pt idx="5">
                  <c:v>4.8</c:v>
                </c:pt>
                <c:pt idx="6">
                  <c:v>4</c:v>
                </c:pt>
                <c:pt idx="7">
                  <c:v>5.7</c:v>
                </c:pt>
                <c:pt idx="8">
                  <c:v>5</c:v>
                </c:pt>
                <c:pt idx="9">
                  <c:v>4.5999999999999996</c:v>
                </c:pt>
                <c:pt idx="10">
                  <c:v>5.4</c:v>
                </c:pt>
                <c:pt idx="11">
                  <c:v>2.1</c:v>
                </c:pt>
                <c:pt idx="12">
                  <c:v>6.2</c:v>
                </c:pt>
                <c:pt idx="13">
                  <c:v>6.2</c:v>
                </c:pt>
                <c:pt idx="14" formatCode="0.0_)">
                  <c:v>5.4</c:v>
                </c:pt>
                <c:pt idx="15" formatCode="0.0_)">
                  <c:v>7.8</c:v>
                </c:pt>
                <c:pt idx="16">
                  <c:v>5.9</c:v>
                </c:pt>
                <c:pt idx="17">
                  <c:v>6.1</c:v>
                </c:pt>
                <c:pt idx="18">
                  <c:v>5.2</c:v>
                </c:pt>
                <c:pt idx="19">
                  <c:v>6.2</c:v>
                </c:pt>
                <c:pt idx="20">
                  <c:v>6.9</c:v>
                </c:pt>
                <c:pt idx="21">
                  <c:v>6.1</c:v>
                </c:pt>
                <c:pt idx="22">
                  <c:v>5.2</c:v>
                </c:pt>
                <c:pt idx="23">
                  <c:v>1.1000000000000001</c:v>
                </c:pt>
                <c:pt idx="24">
                  <c:v>5.4</c:v>
                </c:pt>
                <c:pt idx="25">
                  <c:v>5.5</c:v>
                </c:pt>
                <c:pt idx="26">
                  <c:v>8.1999999999999993</c:v>
                </c:pt>
                <c:pt idx="27">
                  <c:v>7.2</c:v>
                </c:pt>
                <c:pt idx="28">
                  <c:v>8.3000000000000007</c:v>
                </c:pt>
                <c:pt idx="29">
                  <c:v>9.6</c:v>
                </c:pt>
                <c:pt idx="30">
                  <c:v>9</c:v>
                </c:pt>
                <c:pt idx="31">
                  <c:v>8.1999999999999993</c:v>
                </c:pt>
                <c:pt idx="32">
                  <c:v>10.199999999999999</c:v>
                </c:pt>
                <c:pt idx="33">
                  <c:v>9.3000000000000007</c:v>
                </c:pt>
                <c:pt idx="34">
                  <c:v>6.7</c:v>
                </c:pt>
                <c:pt idx="35">
                  <c:v>4.3</c:v>
                </c:pt>
                <c:pt idx="36">
                  <c:v>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1951360"/>
        <c:axId val="51195214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Arkusz1!$D$2:$D$85</c15:sqref>
                  </c15:fullRef>
                </c:ext>
              </c:extLst>
              <c:f>Arkusz1!$D$26:$D$62</c:f>
              <c:numCache>
                <c:formatCode>0.0</c:formatCode>
                <c:ptCount val="37"/>
                <c:pt idx="0">
                  <c:v>-1.2</c:v>
                </c:pt>
                <c:pt idx="1">
                  <c:v>-0.9</c:v>
                </c:pt>
                <c:pt idx="2">
                  <c:v>-0.2</c:v>
                </c:pt>
                <c:pt idx="3">
                  <c:v>0.5</c:v>
                </c:pt>
                <c:pt idx="4">
                  <c:v>0.8</c:v>
                </c:pt>
                <c:pt idx="5">
                  <c:v>2.2999999999999998</c:v>
                </c:pt>
                <c:pt idx="6">
                  <c:v>-0.3</c:v>
                </c:pt>
                <c:pt idx="7">
                  <c:v>2</c:v>
                </c:pt>
                <c:pt idx="8">
                  <c:v>0.6</c:v>
                </c:pt>
                <c:pt idx="9">
                  <c:v>-0.3</c:v>
                </c:pt>
                <c:pt idx="10">
                  <c:v>0.2</c:v>
                </c:pt>
                <c:pt idx="11">
                  <c:v>-2.4</c:v>
                </c:pt>
                <c:pt idx="12">
                  <c:v>1.5</c:v>
                </c:pt>
                <c:pt idx="13">
                  <c:v>0.1</c:v>
                </c:pt>
                <c:pt idx="14" formatCode="0.0_)">
                  <c:v>-2.9</c:v>
                </c:pt>
                <c:pt idx="15" formatCode="0.0_)">
                  <c:v>2.4</c:v>
                </c:pt>
                <c:pt idx="16">
                  <c:v>0.7</c:v>
                </c:pt>
                <c:pt idx="17">
                  <c:v>-0.6</c:v>
                </c:pt>
                <c:pt idx="18">
                  <c:v>1</c:v>
                </c:pt>
                <c:pt idx="19">
                  <c:v>2.9</c:v>
                </c:pt>
                <c:pt idx="20">
                  <c:v>1.2</c:v>
                </c:pt>
                <c:pt idx="21">
                  <c:v>-0.2</c:v>
                </c:pt>
                <c:pt idx="22">
                  <c:v>1.9</c:v>
                </c:pt>
                <c:pt idx="23">
                  <c:v>-1.3</c:v>
                </c:pt>
                <c:pt idx="24">
                  <c:v>1.6</c:v>
                </c:pt>
                <c:pt idx="25">
                  <c:v>1.5</c:v>
                </c:pt>
                <c:pt idx="26">
                  <c:v>3.2</c:v>
                </c:pt>
                <c:pt idx="27">
                  <c:v>6</c:v>
                </c:pt>
                <c:pt idx="28">
                  <c:v>4.4000000000000004</c:v>
                </c:pt>
                <c:pt idx="29">
                  <c:v>7.5</c:v>
                </c:pt>
                <c:pt idx="30">
                  <c:v>5.4</c:v>
                </c:pt>
                <c:pt idx="31">
                  <c:v>5.4</c:v>
                </c:pt>
                <c:pt idx="32">
                  <c:v>6.9</c:v>
                </c:pt>
                <c:pt idx="33">
                  <c:v>6.6</c:v>
                </c:pt>
                <c:pt idx="34">
                  <c:v>5.5</c:v>
                </c:pt>
                <c:pt idx="35">
                  <c:v>3.3</c:v>
                </c:pt>
                <c:pt idx="36">
                  <c:v>4.2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Arkusz1!$E$2:$E$85</c15:sqref>
                  </c15:fullRef>
                </c:ext>
              </c:extLst>
              <c:f>Arkusz1!$E$26:$E$62</c:f>
              <c:numCache>
                <c:formatCode>0.0</c:formatCode>
                <c:ptCount val="37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 formatCode="0.0_)">
                  <c:v>4.2</c:v>
                </c:pt>
                <c:pt idx="15" formatCode="0.0_)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</c:numCache>
            </c:numRef>
          </c:val>
          <c:smooth val="0"/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Arkusz1!$F$2:$F$85</c15:sqref>
                  </c15:fullRef>
                </c:ext>
              </c:extLst>
              <c:f>Arkusz1!$F$26:$F$62</c:f>
              <c:numCache>
                <c:formatCode>0.0</c:formatCode>
                <c:ptCount val="37"/>
                <c:pt idx="0">
                  <c:v>-4.2</c:v>
                </c:pt>
                <c:pt idx="1">
                  <c:v>-4.8</c:v>
                </c:pt>
                <c:pt idx="2">
                  <c:v>-6.4</c:v>
                </c:pt>
                <c:pt idx="3">
                  <c:v>-3.8</c:v>
                </c:pt>
                <c:pt idx="4">
                  <c:v>0.2</c:v>
                </c:pt>
                <c:pt idx="5">
                  <c:v>3.8</c:v>
                </c:pt>
                <c:pt idx="6">
                  <c:v>4.5999999999999996</c:v>
                </c:pt>
                <c:pt idx="7">
                  <c:v>6.3</c:v>
                </c:pt>
                <c:pt idx="8">
                  <c:v>6.2</c:v>
                </c:pt>
                <c:pt idx="9">
                  <c:v>8.5</c:v>
                </c:pt>
                <c:pt idx="10">
                  <c:v>6.9</c:v>
                </c:pt>
                <c:pt idx="11">
                  <c:v>4</c:v>
                </c:pt>
                <c:pt idx="12">
                  <c:v>8.9</c:v>
                </c:pt>
                <c:pt idx="13">
                  <c:v>9</c:v>
                </c:pt>
                <c:pt idx="14" formatCode="0.0_)">
                  <c:v>9.5</c:v>
                </c:pt>
                <c:pt idx="15" formatCode="0.0_)">
                  <c:v>13.2</c:v>
                </c:pt>
                <c:pt idx="16">
                  <c:v>6.7</c:v>
                </c:pt>
                <c:pt idx="17">
                  <c:v>9.5</c:v>
                </c:pt>
                <c:pt idx="18">
                  <c:v>9.8000000000000007</c:v>
                </c:pt>
                <c:pt idx="19">
                  <c:v>8</c:v>
                </c:pt>
                <c:pt idx="20">
                  <c:v>10.8</c:v>
                </c:pt>
                <c:pt idx="21">
                  <c:v>7</c:v>
                </c:pt>
                <c:pt idx="22">
                  <c:v>6.7</c:v>
                </c:pt>
                <c:pt idx="23">
                  <c:v>4.9000000000000004</c:v>
                </c:pt>
                <c:pt idx="24">
                  <c:v>6.9</c:v>
                </c:pt>
                <c:pt idx="25">
                  <c:v>5.3</c:v>
                </c:pt>
                <c:pt idx="26">
                  <c:v>11.1</c:v>
                </c:pt>
                <c:pt idx="27">
                  <c:v>7.1</c:v>
                </c:pt>
                <c:pt idx="28">
                  <c:v>9.9</c:v>
                </c:pt>
                <c:pt idx="29">
                  <c:v>12</c:v>
                </c:pt>
                <c:pt idx="30">
                  <c:v>11.9</c:v>
                </c:pt>
                <c:pt idx="31">
                  <c:v>10.7</c:v>
                </c:pt>
                <c:pt idx="32">
                  <c:v>13.7</c:v>
                </c:pt>
                <c:pt idx="33">
                  <c:v>12.1</c:v>
                </c:pt>
                <c:pt idx="34">
                  <c:v>10</c:v>
                </c:pt>
                <c:pt idx="35">
                  <c:v>5.6</c:v>
                </c:pt>
                <c:pt idx="36">
                  <c:v>3.7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Arkusz1!$G$2:$G$85</c15:sqref>
                  </c15:fullRef>
                </c:ext>
              </c:extLst>
              <c:f>Arkusz1!$G$26:$G$62</c:f>
              <c:numCache>
                <c:formatCode>0.0</c:formatCode>
                <c:ptCount val="37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 formatCode="0.0_)">
                  <c:v>3.2</c:v>
                </c:pt>
                <c:pt idx="15" formatCode="0.0_)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</c:numCache>
            </c:numRef>
          </c:val>
          <c:smooth val="0"/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Arkusz1!$H$2:$H$85</c15:sqref>
                  </c15:fullRef>
                </c:ext>
              </c:extLst>
              <c:f>Arkusz1!$H$26:$H$62</c:f>
              <c:numCache>
                <c:formatCode>0.0</c:formatCode>
                <c:ptCount val="37"/>
                <c:pt idx="0">
                  <c:v>6.6</c:v>
                </c:pt>
                <c:pt idx="1">
                  <c:v>3.4</c:v>
                </c:pt>
                <c:pt idx="2">
                  <c:v>3.3</c:v>
                </c:pt>
                <c:pt idx="3">
                  <c:v>4.7</c:v>
                </c:pt>
                <c:pt idx="4">
                  <c:v>12.9</c:v>
                </c:pt>
                <c:pt idx="5">
                  <c:v>13.2</c:v>
                </c:pt>
                <c:pt idx="6">
                  <c:v>10.3</c:v>
                </c:pt>
                <c:pt idx="7">
                  <c:v>13</c:v>
                </c:pt>
                <c:pt idx="8">
                  <c:v>13.2</c:v>
                </c:pt>
                <c:pt idx="9">
                  <c:v>10</c:v>
                </c:pt>
                <c:pt idx="10">
                  <c:v>11</c:v>
                </c:pt>
                <c:pt idx="11">
                  <c:v>8.4</c:v>
                </c:pt>
                <c:pt idx="12">
                  <c:v>11.4</c:v>
                </c:pt>
                <c:pt idx="13">
                  <c:v>13</c:v>
                </c:pt>
                <c:pt idx="14">
                  <c:v>12.7</c:v>
                </c:pt>
                <c:pt idx="15">
                  <c:v>11.9</c:v>
                </c:pt>
                <c:pt idx="16">
                  <c:v>14.9</c:v>
                </c:pt>
                <c:pt idx="17">
                  <c:v>14.2</c:v>
                </c:pt>
                <c:pt idx="18">
                  <c:v>10.3</c:v>
                </c:pt>
                <c:pt idx="19">
                  <c:v>14.2</c:v>
                </c:pt>
                <c:pt idx="20">
                  <c:v>15.2</c:v>
                </c:pt>
                <c:pt idx="21">
                  <c:v>17.5</c:v>
                </c:pt>
                <c:pt idx="22">
                  <c:v>10.6</c:v>
                </c:pt>
                <c:pt idx="23">
                  <c:v>7.5</c:v>
                </c:pt>
                <c:pt idx="24">
                  <c:v>14.9</c:v>
                </c:pt>
                <c:pt idx="25">
                  <c:v>11.9</c:v>
                </c:pt>
                <c:pt idx="26">
                  <c:v>14.5</c:v>
                </c:pt>
                <c:pt idx="27">
                  <c:v>15.4</c:v>
                </c:pt>
                <c:pt idx="28">
                  <c:v>16.7</c:v>
                </c:pt>
                <c:pt idx="29">
                  <c:v>17.100000000000001</c:v>
                </c:pt>
                <c:pt idx="30">
                  <c:v>16.2</c:v>
                </c:pt>
                <c:pt idx="31">
                  <c:v>18.5</c:v>
                </c:pt>
                <c:pt idx="32">
                  <c:v>19.399999999999999</c:v>
                </c:pt>
                <c:pt idx="33">
                  <c:v>18.2</c:v>
                </c:pt>
                <c:pt idx="34">
                  <c:v>16.100000000000001</c:v>
                </c:pt>
                <c:pt idx="35">
                  <c:v>17.899999999999999</c:v>
                </c:pt>
                <c:pt idx="36">
                  <c:v>16.100000000000001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1951360"/>
        <c:axId val="511952144"/>
      </c:lineChart>
      <c:catAx>
        <c:axId val="5119513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952144"/>
        <c:crossesAt val="0"/>
        <c:auto val="1"/>
        <c:lblAlgn val="ctr"/>
        <c:lblOffset val="100"/>
        <c:tickLblSkip val="1"/>
        <c:noMultiLvlLbl val="0"/>
      </c:catAx>
      <c:valAx>
        <c:axId val="511952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1951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4077240"/>
        <c:axId val="31407920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</c:numCache>
            </c:numRef>
          </c:val>
          <c:smooth val="0"/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3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4077240"/>
        <c:axId val="314079200"/>
      </c:lineChart>
      <c:catAx>
        <c:axId val="3140772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079200"/>
        <c:crossesAt val="0"/>
        <c:auto val="0"/>
        <c:lblAlgn val="ctr"/>
        <c:lblOffset val="100"/>
        <c:tickLblSkip val="1"/>
        <c:noMultiLvlLbl val="0"/>
      </c:catAx>
      <c:valAx>
        <c:axId val="31407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077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Arkusz1!$C$2:$C$85</c15:sqref>
                  </c15:fullRef>
                </c:ext>
              </c:extLst>
              <c:f>Arkusz1!$C$26:$C$62</c:f>
              <c:numCache>
                <c:formatCode>0.0</c:formatCode>
                <c:ptCount val="37"/>
                <c:pt idx="0">
                  <c:v>-4.4000000000000004</c:v>
                </c:pt>
                <c:pt idx="1">
                  <c:v>-3.6</c:v>
                </c:pt>
                <c:pt idx="2">
                  <c:v>-4.2</c:v>
                </c:pt>
                <c:pt idx="3">
                  <c:v>-3.1</c:v>
                </c:pt>
                <c:pt idx="4">
                  <c:v>0.6</c:v>
                </c:pt>
                <c:pt idx="5">
                  <c:v>1.8</c:v>
                </c:pt>
                <c:pt idx="6">
                  <c:v>1.3</c:v>
                </c:pt>
                <c:pt idx="7">
                  <c:v>2.7</c:v>
                </c:pt>
                <c:pt idx="8">
                  <c:v>0.8</c:v>
                </c:pt>
                <c:pt idx="9">
                  <c:v>1.6</c:v>
                </c:pt>
                <c:pt idx="10">
                  <c:v>3.4</c:v>
                </c:pt>
                <c:pt idx="11">
                  <c:v>-0.2</c:v>
                </c:pt>
                <c:pt idx="12">
                  <c:v>4.3</c:v>
                </c:pt>
                <c:pt idx="13">
                  <c:v>4.2</c:v>
                </c:pt>
                <c:pt idx="14">
                  <c:v>2.9</c:v>
                </c:pt>
                <c:pt idx="15">
                  <c:v>5.7</c:v>
                </c:pt>
                <c:pt idx="16">
                  <c:v>2.8</c:v>
                </c:pt>
                <c:pt idx="17">
                  <c:v>4</c:v>
                </c:pt>
                <c:pt idx="18">
                  <c:v>2.4</c:v>
                </c:pt>
                <c:pt idx="19">
                  <c:v>2.4</c:v>
                </c:pt>
                <c:pt idx="20">
                  <c:v>3.1</c:v>
                </c:pt>
                <c:pt idx="21">
                  <c:v>1.3</c:v>
                </c:pt>
                <c:pt idx="22">
                  <c:v>3.4</c:v>
                </c:pt>
                <c:pt idx="23">
                  <c:v>-1.8</c:v>
                </c:pt>
                <c:pt idx="24">
                  <c:v>2.2000000000000002</c:v>
                </c:pt>
                <c:pt idx="25">
                  <c:v>3.2</c:v>
                </c:pt>
                <c:pt idx="26">
                  <c:v>4.7</c:v>
                </c:pt>
                <c:pt idx="27">
                  <c:v>3.5</c:v>
                </c:pt>
                <c:pt idx="28">
                  <c:v>4.9000000000000004</c:v>
                </c:pt>
                <c:pt idx="29">
                  <c:v>7.5</c:v>
                </c:pt>
                <c:pt idx="30">
                  <c:v>5.9</c:v>
                </c:pt>
                <c:pt idx="31">
                  <c:v>3.9</c:v>
                </c:pt>
                <c:pt idx="32">
                  <c:v>7</c:v>
                </c:pt>
                <c:pt idx="33">
                  <c:v>3.6</c:v>
                </c:pt>
                <c:pt idx="34">
                  <c:v>2.2000000000000002</c:v>
                </c:pt>
                <c:pt idx="35">
                  <c:v>-0.8</c:v>
                </c:pt>
                <c:pt idx="36">
                  <c:v>-0.6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4079592"/>
        <c:axId val="31407841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Arkusz1!$D$2:$D$85</c15:sqref>
                  </c15:fullRef>
                </c:ext>
              </c:extLst>
              <c:f>Arkusz1!$D$26:$D$62</c:f>
              <c:numCache>
                <c:formatCode>0.0</c:formatCode>
                <c:ptCount val="37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>
                  <c:v>4.2</c:v>
                </c:pt>
                <c:pt idx="15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Arkusz1!$E$2:$E$85</c15:sqref>
                  </c15:fullRef>
                </c:ext>
              </c:extLst>
              <c:f>Arkusz1!$E$26:$E$62</c:f>
              <c:numCache>
                <c:formatCode>0.0</c:formatCode>
                <c:ptCount val="37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>
                  <c:v>3.2</c:v>
                </c:pt>
                <c:pt idx="15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Arkusz1!$F$2:$F$85</c15:sqref>
                  </c15:fullRef>
                </c:ext>
              </c:extLst>
              <c:f>Arkusz1!$F$26:$F$62</c:f>
              <c:numCache>
                <c:formatCode>0.0</c:formatCode>
                <c:ptCount val="37"/>
                <c:pt idx="0">
                  <c:v>-0.1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5.9</c:v>
                </c:pt>
                <c:pt idx="4">
                  <c:v>11</c:v>
                </c:pt>
                <c:pt idx="5">
                  <c:v>11.7</c:v>
                </c:pt>
                <c:pt idx="6">
                  <c:v>10.1</c:v>
                </c:pt>
                <c:pt idx="7">
                  <c:v>11</c:v>
                </c:pt>
                <c:pt idx="8">
                  <c:v>10.199999999999999</c:v>
                </c:pt>
                <c:pt idx="9">
                  <c:v>9.1999999999999993</c:v>
                </c:pt>
                <c:pt idx="10">
                  <c:v>13.5</c:v>
                </c:pt>
                <c:pt idx="11">
                  <c:v>10.8</c:v>
                </c:pt>
                <c:pt idx="12">
                  <c:v>13.6</c:v>
                </c:pt>
                <c:pt idx="13">
                  <c:v>14.1</c:v>
                </c:pt>
                <c:pt idx="14">
                  <c:v>13.4</c:v>
                </c:pt>
                <c:pt idx="15">
                  <c:v>18</c:v>
                </c:pt>
                <c:pt idx="16">
                  <c:v>14.2</c:v>
                </c:pt>
                <c:pt idx="17">
                  <c:v>13.7</c:v>
                </c:pt>
                <c:pt idx="18">
                  <c:v>14.1</c:v>
                </c:pt>
                <c:pt idx="19">
                  <c:v>12.3</c:v>
                </c:pt>
                <c:pt idx="20">
                  <c:v>11.9</c:v>
                </c:pt>
                <c:pt idx="21">
                  <c:v>8.3000000000000007</c:v>
                </c:pt>
                <c:pt idx="22">
                  <c:v>9.4</c:v>
                </c:pt>
                <c:pt idx="23">
                  <c:v>7.6</c:v>
                </c:pt>
                <c:pt idx="24">
                  <c:v>7.2</c:v>
                </c:pt>
                <c:pt idx="25">
                  <c:v>7.6</c:v>
                </c:pt>
                <c:pt idx="26">
                  <c:v>9.8000000000000007</c:v>
                </c:pt>
                <c:pt idx="27">
                  <c:v>8.1</c:v>
                </c:pt>
                <c:pt idx="28">
                  <c:v>10</c:v>
                </c:pt>
                <c:pt idx="29">
                  <c:v>15.3</c:v>
                </c:pt>
                <c:pt idx="30">
                  <c:v>10.3</c:v>
                </c:pt>
                <c:pt idx="31">
                  <c:v>8.6999999999999993</c:v>
                </c:pt>
                <c:pt idx="32">
                  <c:v>9.8000000000000007</c:v>
                </c:pt>
                <c:pt idx="33">
                  <c:v>2.5</c:v>
                </c:pt>
                <c:pt idx="34">
                  <c:v>2.9</c:v>
                </c:pt>
                <c:pt idx="35">
                  <c:v>0.5</c:v>
                </c:pt>
                <c:pt idx="36">
                  <c:v>2.4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Arkusz1!$A$2:$B$85</c15:sqref>
                  </c15:fullRef>
                </c:ext>
              </c:extLst>
              <c:f>Arkusz1!$A$26:$B$62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Arkusz1!$G$2:$G$85</c15:sqref>
                  </c15:fullRef>
                </c:ext>
              </c:extLst>
              <c:f>Arkusz1!$G$26:$G$62</c:f>
              <c:numCache>
                <c:formatCode>0.0</c:formatCode>
                <c:ptCount val="37"/>
                <c:pt idx="0">
                  <c:v>-10.1</c:v>
                </c:pt>
                <c:pt idx="1">
                  <c:v>-11.8</c:v>
                </c:pt>
                <c:pt idx="2">
                  <c:v>-15</c:v>
                </c:pt>
                <c:pt idx="3">
                  <c:v>-12.9</c:v>
                </c:pt>
                <c:pt idx="4">
                  <c:v>-10</c:v>
                </c:pt>
                <c:pt idx="5">
                  <c:v>-9.4</c:v>
                </c:pt>
                <c:pt idx="6">
                  <c:v>-10.5</c:v>
                </c:pt>
                <c:pt idx="7">
                  <c:v>-7.3</c:v>
                </c:pt>
                <c:pt idx="8">
                  <c:v>-11.7</c:v>
                </c:pt>
                <c:pt idx="9">
                  <c:v>-8</c:v>
                </c:pt>
                <c:pt idx="10">
                  <c:v>-8.8000000000000007</c:v>
                </c:pt>
                <c:pt idx="11">
                  <c:v>-12</c:v>
                </c:pt>
                <c:pt idx="12">
                  <c:v>-5.8</c:v>
                </c:pt>
                <c:pt idx="13">
                  <c:v>-6.4</c:v>
                </c:pt>
                <c:pt idx="14">
                  <c:v>-9.1999999999999993</c:v>
                </c:pt>
                <c:pt idx="15">
                  <c:v>-6.9</c:v>
                </c:pt>
                <c:pt idx="16">
                  <c:v>-10.199999999999999</c:v>
                </c:pt>
                <c:pt idx="17">
                  <c:v>-5.2</c:v>
                </c:pt>
                <c:pt idx="18">
                  <c:v>-9.4</c:v>
                </c:pt>
                <c:pt idx="19">
                  <c:v>-8.6999999999999993</c:v>
                </c:pt>
                <c:pt idx="20">
                  <c:v>-7.2</c:v>
                </c:pt>
                <c:pt idx="21">
                  <c:v>-9.3000000000000007</c:v>
                </c:pt>
                <c:pt idx="22">
                  <c:v>-2.6</c:v>
                </c:pt>
                <c:pt idx="23">
                  <c:v>-9</c:v>
                </c:pt>
                <c:pt idx="24">
                  <c:v>-1.6</c:v>
                </c:pt>
                <c:pt idx="25">
                  <c:v>-3.4</c:v>
                </c:pt>
                <c:pt idx="26">
                  <c:v>-3.1</c:v>
                </c:pt>
                <c:pt idx="27">
                  <c:v>-1.4</c:v>
                </c:pt>
                <c:pt idx="28">
                  <c:v>-0.8</c:v>
                </c:pt>
                <c:pt idx="29">
                  <c:v>3.1</c:v>
                </c:pt>
                <c:pt idx="30">
                  <c:v>1.7</c:v>
                </c:pt>
                <c:pt idx="31">
                  <c:v>0.4</c:v>
                </c:pt>
                <c:pt idx="32">
                  <c:v>7.5</c:v>
                </c:pt>
                <c:pt idx="33">
                  <c:v>2.6</c:v>
                </c:pt>
                <c:pt idx="34">
                  <c:v>3.9</c:v>
                </c:pt>
                <c:pt idx="35">
                  <c:v>1.2</c:v>
                </c:pt>
                <c:pt idx="36">
                  <c:v>1.1000000000000001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4079592"/>
        <c:axId val="314078416"/>
      </c:lineChart>
      <c:catAx>
        <c:axId val="3140795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078416"/>
        <c:crossesAt val="0"/>
        <c:auto val="1"/>
        <c:lblAlgn val="ctr"/>
        <c:lblOffset val="100"/>
        <c:tickLblSkip val="1"/>
        <c:noMultiLvlLbl val="0"/>
      </c:catAx>
      <c:valAx>
        <c:axId val="31407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079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4080768"/>
        <c:axId val="1051171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</c:numCache>
            </c:numRef>
          </c:val>
          <c:smooth val="0"/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4080768"/>
        <c:axId val="105117160"/>
      </c:lineChart>
      <c:catAx>
        <c:axId val="3140807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5117160"/>
        <c:crossesAt val="0"/>
        <c:auto val="0"/>
        <c:lblAlgn val="ctr"/>
        <c:lblOffset val="100"/>
        <c:tickLblSkip val="1"/>
        <c:noMultiLvlLbl val="0"/>
      </c:catAx>
      <c:valAx>
        <c:axId val="105117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08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9AD4EF-3BAE-4C1D-90C4-CCEBE2F2A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6</Pages>
  <Words>766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Główny Urząd Statystyczny</Company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 - styczeń 2020 roku</dc:title>
  <dc:subject>Koniunktura konsumencka - styczeń 2020 roku</dc:subject>
  <dc:creator>Główny Urząd Statystyczny</dc:creator>
  <cp:keywords>koniunktura konsumencka; badanie koniunktury konsumenckiej; nastroje konsumenckie; badanie kondycji gospodarstw domowych; wskaźnik ufności konsumenckiej</cp:keywords>
  <dc:description/>
  <cp:lastPrinted>2019-12-17T12:11:00Z</cp:lastPrinted>
  <dcterms:created xsi:type="dcterms:W3CDTF">2019-12-17T12:57:00Z</dcterms:created>
  <dcterms:modified xsi:type="dcterms:W3CDTF">2020-01-20T11:36:00Z</dcterms:modified>
  <cp:category>Koniunktura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