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drawings/drawing5.xml" ContentType="application/vnd.openxmlformats-officedocument.drawingml.chartshapes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drawings/drawing6.xml" ContentType="application/vnd.openxmlformats-officedocument.drawingml.chartshapes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drawings/drawing7.xml" ContentType="application/vnd.openxmlformats-officedocument.drawingml.chartshapes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810A4A" w:rsidRDefault="0038669A" w:rsidP="00074DD8">
      <w:pPr>
        <w:pStyle w:val="tytuinformacji"/>
        <w:rPr>
          <w:shd w:val="clear" w:color="auto" w:fill="FFFFFF"/>
        </w:rPr>
      </w:pPr>
      <w:r w:rsidRPr="00810A4A">
        <w:rPr>
          <w:shd w:val="clear" w:color="auto" w:fill="FFFFFF"/>
        </w:rPr>
        <w:t>Koniunktura w g</w:t>
      </w:r>
      <w:bookmarkStart w:id="0" w:name="_GoBack"/>
      <w:bookmarkEnd w:id="0"/>
      <w:r w:rsidRPr="00810A4A">
        <w:rPr>
          <w:shd w:val="clear" w:color="auto" w:fill="FFFFFF"/>
        </w:rPr>
        <w:t>ospodarstwach rolny</w:t>
      </w:r>
      <w:r w:rsidR="004B340D" w:rsidRPr="00810A4A">
        <w:rPr>
          <w:shd w:val="clear" w:color="auto" w:fill="FFFFFF"/>
        </w:rPr>
        <w:t xml:space="preserve">ch </w:t>
      </w:r>
      <w:r w:rsidR="004B340D" w:rsidRPr="00810A4A">
        <w:rPr>
          <w:shd w:val="clear" w:color="auto" w:fill="FFFFFF"/>
        </w:rPr>
        <w:br/>
        <w:t xml:space="preserve">w </w:t>
      </w:r>
      <w:r w:rsidR="005203D6" w:rsidRPr="00810A4A">
        <w:rPr>
          <w:shd w:val="clear" w:color="auto" w:fill="FFFFFF"/>
        </w:rPr>
        <w:t>I</w:t>
      </w:r>
      <w:r w:rsidR="00B146C2">
        <w:rPr>
          <w:shd w:val="clear" w:color="auto" w:fill="FFFFFF"/>
        </w:rPr>
        <w:t>I</w:t>
      </w:r>
      <w:r w:rsidR="00A65075">
        <w:rPr>
          <w:shd w:val="clear" w:color="auto" w:fill="FFFFFF"/>
        </w:rPr>
        <w:t xml:space="preserve"> półroczu 2020</w:t>
      </w:r>
      <w:r w:rsidRPr="00810A4A">
        <w:rPr>
          <w:shd w:val="clear" w:color="auto" w:fill="FFFFFF"/>
        </w:rPr>
        <w:t xml:space="preserve"> r. </w:t>
      </w:r>
    </w:p>
    <w:p w:rsidR="00393761" w:rsidRPr="0038669A" w:rsidRDefault="00393761" w:rsidP="00074DD8">
      <w:pPr>
        <w:pStyle w:val="tytuinformacji"/>
        <w:rPr>
          <w:sz w:val="32"/>
        </w:rPr>
      </w:pPr>
    </w:p>
    <w:p w:rsidR="003337C0" w:rsidRPr="003326B7" w:rsidRDefault="003337C0" w:rsidP="005A5DD0">
      <w:pPr>
        <w:rPr>
          <w:b/>
          <w:szCs w:val="24"/>
        </w:rPr>
      </w:pPr>
      <w:r w:rsidRPr="003326B7">
        <w:rPr>
          <w:b/>
          <w:szCs w:val="24"/>
        </w:rPr>
        <w:t xml:space="preserve">W ocenie rolników zmiany </w:t>
      </w:r>
      <w:r w:rsidR="007204AC" w:rsidRPr="003326B7">
        <w:rPr>
          <w:b/>
          <w:szCs w:val="24"/>
        </w:rPr>
        <w:t>jakie miały miejsce w I</w:t>
      </w:r>
      <w:r w:rsidR="00190218">
        <w:rPr>
          <w:b/>
          <w:szCs w:val="24"/>
        </w:rPr>
        <w:t>I</w:t>
      </w:r>
      <w:r w:rsidR="002C3212">
        <w:rPr>
          <w:b/>
          <w:szCs w:val="24"/>
        </w:rPr>
        <w:t xml:space="preserve"> półroczu 2020</w:t>
      </w:r>
      <w:r w:rsidR="009E24E0" w:rsidRPr="003326B7">
        <w:rPr>
          <w:b/>
          <w:szCs w:val="24"/>
        </w:rPr>
        <w:t xml:space="preserve"> </w:t>
      </w:r>
      <w:r w:rsidR="00034D6A" w:rsidRPr="003326B7">
        <w:rPr>
          <w:b/>
          <w:szCs w:val="24"/>
        </w:rPr>
        <w:t>r.</w:t>
      </w:r>
      <w:r w:rsidR="007204AC" w:rsidRPr="003326B7">
        <w:rPr>
          <w:b/>
          <w:szCs w:val="24"/>
        </w:rPr>
        <w:t>, jak i bieżąca (</w:t>
      </w:r>
      <w:r w:rsidR="00190218">
        <w:rPr>
          <w:b/>
          <w:szCs w:val="24"/>
        </w:rPr>
        <w:t>grudzień</w:t>
      </w:r>
      <w:r w:rsidR="0016044D" w:rsidRPr="003326B7">
        <w:rPr>
          <w:b/>
          <w:szCs w:val="24"/>
        </w:rPr>
        <w:t xml:space="preserve"> </w:t>
      </w:r>
      <w:r w:rsidR="00462B17">
        <w:rPr>
          <w:b/>
          <w:szCs w:val="24"/>
        </w:rPr>
        <w:t>2020</w:t>
      </w:r>
      <w:r w:rsidR="001524D5" w:rsidRPr="00D50A92">
        <w:rPr>
          <w:b/>
          <w:szCs w:val="24"/>
        </w:rPr>
        <w:t> </w:t>
      </w:r>
      <w:r w:rsidR="007204AC" w:rsidRPr="00D50A92">
        <w:rPr>
          <w:b/>
          <w:szCs w:val="24"/>
        </w:rPr>
        <w:t>r.)</w:t>
      </w:r>
      <w:r w:rsidR="007204AC" w:rsidRPr="003326B7">
        <w:rPr>
          <w:b/>
          <w:szCs w:val="24"/>
        </w:rPr>
        <w:t xml:space="preserve"> koniunktura w użytkowanych przez nich gospodarstwach rolnych</w:t>
      </w:r>
      <w:r w:rsidRPr="003326B7">
        <w:rPr>
          <w:b/>
          <w:szCs w:val="24"/>
        </w:rPr>
        <w:t xml:space="preserve"> kształtowa</w:t>
      </w:r>
      <w:r w:rsidR="007204AC" w:rsidRPr="003326B7">
        <w:rPr>
          <w:b/>
          <w:szCs w:val="24"/>
        </w:rPr>
        <w:t xml:space="preserve">ły się </w:t>
      </w:r>
      <w:r w:rsidRPr="003326B7">
        <w:rPr>
          <w:b/>
          <w:szCs w:val="24"/>
        </w:rPr>
        <w:t>niekorzystnie</w:t>
      </w:r>
      <w:r w:rsidR="00616B18" w:rsidRPr="003326B7">
        <w:rPr>
          <w:b/>
          <w:szCs w:val="24"/>
        </w:rPr>
        <w:t xml:space="preserve">. </w:t>
      </w:r>
      <w:r w:rsidRPr="003326B7">
        <w:rPr>
          <w:b/>
          <w:szCs w:val="24"/>
        </w:rPr>
        <w:t>Pesymistyczne były również p</w:t>
      </w:r>
      <w:r w:rsidR="0013010F" w:rsidRPr="003326B7">
        <w:rPr>
          <w:b/>
          <w:szCs w:val="24"/>
        </w:rPr>
        <w:t xml:space="preserve">rognozy na </w:t>
      </w:r>
      <w:r w:rsidR="00462B17">
        <w:rPr>
          <w:b/>
          <w:szCs w:val="24"/>
        </w:rPr>
        <w:t>I</w:t>
      </w:r>
      <w:r w:rsidR="007204AC" w:rsidRPr="003326B7">
        <w:rPr>
          <w:b/>
          <w:szCs w:val="24"/>
        </w:rPr>
        <w:t xml:space="preserve"> </w:t>
      </w:r>
      <w:r w:rsidR="00190218">
        <w:rPr>
          <w:b/>
          <w:szCs w:val="24"/>
        </w:rPr>
        <w:t>półrocze 2021</w:t>
      </w:r>
      <w:r w:rsidRPr="003326B7">
        <w:rPr>
          <w:b/>
          <w:szCs w:val="24"/>
        </w:rPr>
        <w:t xml:space="preserve"> r. </w:t>
      </w:r>
    </w:p>
    <w:p w:rsidR="00003437" w:rsidRDefault="00003437" w:rsidP="00BF4781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010573" w:rsidRPr="00A36B9D" w:rsidRDefault="00CD5ECD" w:rsidP="003036B1">
      <w:pPr>
        <w:pStyle w:val="Nagwek1"/>
        <w:spacing w:before="120" w:line="240" w:lineRule="exact"/>
        <w:rPr>
          <w:rFonts w:ascii="Fira Sans" w:eastAsia="Calibri" w:hAnsi="Fira Sans"/>
          <w:color w:val="auto"/>
          <w:szCs w:val="19"/>
        </w:rPr>
      </w:pPr>
      <w:r w:rsidRPr="00A36B9D">
        <w:rPr>
          <w:rFonts w:ascii="Fira Sans" w:hAnsi="Fira Sans"/>
          <w:color w:val="auto"/>
          <w:szCs w:val="19"/>
        </w:rPr>
        <w:t xml:space="preserve">Ogólnie pesymistyczne opinie rolników dotyczące koniunktury w gospodarstwach rolnych </w:t>
      </w:r>
      <w:r w:rsidR="00941CE3" w:rsidRPr="00A36B9D">
        <w:rPr>
          <w:rFonts w:ascii="Fira Sans" w:hAnsi="Fira Sans"/>
          <w:color w:val="auto"/>
          <w:szCs w:val="19"/>
        </w:rPr>
        <w:t>różniły się</w:t>
      </w:r>
      <w:r w:rsidRPr="00A36B9D">
        <w:rPr>
          <w:rFonts w:ascii="Fira Sans" w:hAnsi="Fira Sans"/>
          <w:color w:val="auto"/>
          <w:szCs w:val="19"/>
        </w:rPr>
        <w:t xml:space="preserve"> w zależności od </w:t>
      </w:r>
      <w:r w:rsidRPr="00A36B9D">
        <w:rPr>
          <w:rFonts w:ascii="Fira Sans" w:eastAsia="Calibri" w:hAnsi="Fira Sans"/>
          <w:color w:val="auto"/>
          <w:szCs w:val="19"/>
        </w:rPr>
        <w:t>formy prawnej gospodarstwa rolnego, powierzchni użytków rolnych, ukierunkowania produkcyjnego gospodarstw rolnych, rodzaju prowadzony</w:t>
      </w:r>
      <w:r w:rsidR="001524D5" w:rsidRPr="00A36B9D">
        <w:rPr>
          <w:rFonts w:ascii="Fira Sans" w:eastAsia="Calibri" w:hAnsi="Fira Sans"/>
          <w:color w:val="auto"/>
          <w:szCs w:val="19"/>
        </w:rPr>
        <w:t>ch upraw i </w:t>
      </w:r>
      <w:r w:rsidRPr="00A36B9D">
        <w:rPr>
          <w:rFonts w:ascii="Fira Sans" w:eastAsia="Calibri" w:hAnsi="Fira Sans"/>
          <w:color w:val="auto"/>
          <w:szCs w:val="19"/>
        </w:rPr>
        <w:t>gatunków/grup</w:t>
      </w:r>
      <w:r w:rsidR="00944363" w:rsidRPr="00A36B9D">
        <w:rPr>
          <w:rFonts w:ascii="Fira Sans" w:eastAsia="Calibri" w:hAnsi="Fira Sans"/>
          <w:color w:val="auto"/>
          <w:szCs w:val="19"/>
        </w:rPr>
        <w:t xml:space="preserve"> </w:t>
      </w:r>
      <w:r w:rsidRPr="00A36B9D">
        <w:rPr>
          <w:rFonts w:ascii="Fira Sans" w:eastAsia="Calibri" w:hAnsi="Fira Sans"/>
          <w:color w:val="auto"/>
          <w:szCs w:val="19"/>
        </w:rPr>
        <w:t>użytkowych utrzymywanych zwierząt gospodarskich, a także od wieku i wykształcenia osoby kierującej gospodarstwem rolnym.</w:t>
      </w:r>
    </w:p>
    <w:p w:rsidR="00CD5ECD" w:rsidRPr="00A36B9D" w:rsidRDefault="00CD5ECD" w:rsidP="003036B1">
      <w:pPr>
        <w:rPr>
          <w:rFonts w:eastAsia="Calibri"/>
          <w:szCs w:val="19"/>
        </w:rPr>
      </w:pPr>
      <w:r w:rsidRPr="00A36B9D">
        <w:rPr>
          <w:rFonts w:eastAsia="Calibri"/>
          <w:szCs w:val="19"/>
        </w:rPr>
        <w:t xml:space="preserve">Analiza sald odpowiedzi pokazuje, że: </w:t>
      </w:r>
    </w:p>
    <w:p w:rsidR="00CD5ECD" w:rsidRPr="00A36B9D" w:rsidRDefault="004F1F89" w:rsidP="003036B1">
      <w:pPr>
        <w:pStyle w:val="Akapitzlist"/>
        <w:numPr>
          <w:ilvl w:val="0"/>
          <w:numId w:val="5"/>
        </w:numPr>
        <w:tabs>
          <w:tab w:val="left" w:pos="426"/>
        </w:tabs>
        <w:rPr>
          <w:szCs w:val="19"/>
        </w:rPr>
      </w:pPr>
      <w:r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B192DD8" wp14:editId="7000A469">
                <wp:simplePos x="0" y="0"/>
                <wp:positionH relativeFrom="column">
                  <wp:posOffset>5281930</wp:posOffset>
                </wp:positionH>
                <wp:positionV relativeFrom="paragraph">
                  <wp:posOffset>428625</wp:posOffset>
                </wp:positionV>
                <wp:extent cx="1725295" cy="852170"/>
                <wp:effectExtent l="0" t="0" r="0" b="5080"/>
                <wp:wrapTight wrapText="bothSides">
                  <wp:wrapPolygon edited="0">
                    <wp:start x="715" y="0"/>
                    <wp:lineTo x="715" y="21246"/>
                    <wp:lineTo x="20749" y="21246"/>
                    <wp:lineTo x="20749" y="0"/>
                    <wp:lineTo x="715" y="0"/>
                  </wp:wrapPolygon>
                </wp:wrapTight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52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47" w:rsidRPr="005429D3" w:rsidRDefault="00B81547" w:rsidP="00074DD8">
                            <w:pPr>
                              <w:pStyle w:val="tekstzboku"/>
                            </w:pPr>
                            <w:r>
                              <w:t>Najbardziej pesymistyczni w swoich ocenach byli rolnicy prowadzący gospodarstwa wielokierunkowe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92DD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5.9pt;margin-top:33.75pt;width:135.85pt;height:67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" filled="f" stroked="f">
                <v:textbox>
                  <w:txbxContent>
                    <w:p w:rsidR="00B81547" w:rsidRPr="005429D3" w:rsidRDefault="00B81547" w:rsidP="00074DD8">
                      <w:pPr>
                        <w:pStyle w:val="tekstzboku"/>
                      </w:pPr>
                      <w:r>
                        <w:t>Najbardziej pesymistyczni w swoich ocenach byli rolnicy prowadzący gospodarstwa wielokierunkowe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D5ECD" w:rsidRPr="00A36B9D">
        <w:rPr>
          <w:szCs w:val="19"/>
        </w:rPr>
        <w:t xml:space="preserve">osoby kierujące gospodarstwami </w:t>
      </w:r>
      <w:r w:rsidR="00C05145">
        <w:rPr>
          <w:szCs w:val="19"/>
        </w:rPr>
        <w:t xml:space="preserve">indywidualnymi </w:t>
      </w:r>
      <w:r w:rsidR="00C165A0" w:rsidRPr="00A36B9D">
        <w:rPr>
          <w:szCs w:val="19"/>
        </w:rPr>
        <w:t xml:space="preserve">były </w:t>
      </w:r>
      <w:r w:rsidR="00B63497" w:rsidRPr="00A36B9D">
        <w:rPr>
          <w:szCs w:val="19"/>
        </w:rPr>
        <w:t>bardziej</w:t>
      </w:r>
      <w:r w:rsidR="00CD5ECD" w:rsidRPr="00A36B9D">
        <w:rPr>
          <w:szCs w:val="19"/>
        </w:rPr>
        <w:t xml:space="preserve"> pesymistyczne w ocenie </w:t>
      </w:r>
      <w:r w:rsidR="00D003A4" w:rsidRPr="00A36B9D">
        <w:rPr>
          <w:szCs w:val="19"/>
        </w:rPr>
        <w:t>zmian jakie zaszły w I</w:t>
      </w:r>
      <w:r w:rsidR="00190218">
        <w:rPr>
          <w:szCs w:val="19"/>
        </w:rPr>
        <w:t xml:space="preserve">I </w:t>
      </w:r>
      <w:r w:rsidR="00D003A4" w:rsidRPr="00A36B9D">
        <w:rPr>
          <w:szCs w:val="19"/>
        </w:rPr>
        <w:t>półroczu 2020 r.</w:t>
      </w:r>
      <w:r w:rsidR="00C45A87">
        <w:rPr>
          <w:szCs w:val="19"/>
        </w:rPr>
        <w:t>,</w:t>
      </w:r>
      <w:r w:rsidR="00D003A4" w:rsidRPr="00A36B9D">
        <w:rPr>
          <w:szCs w:val="19"/>
        </w:rPr>
        <w:t xml:space="preserve"> jak i z wi</w:t>
      </w:r>
      <w:r w:rsidR="00190218">
        <w:rPr>
          <w:szCs w:val="19"/>
        </w:rPr>
        <w:t>ększym pesymizmem patrzyły na I</w:t>
      </w:r>
      <w:r w:rsidR="00D003A4" w:rsidRPr="00A36B9D">
        <w:rPr>
          <w:szCs w:val="19"/>
        </w:rPr>
        <w:t xml:space="preserve"> półrocze </w:t>
      </w:r>
      <w:r w:rsidR="00190218">
        <w:rPr>
          <w:szCs w:val="19"/>
        </w:rPr>
        <w:t>2021</w:t>
      </w:r>
      <w:r w:rsidR="00D003A4" w:rsidRPr="00A36B9D">
        <w:rPr>
          <w:szCs w:val="19"/>
        </w:rPr>
        <w:t xml:space="preserve"> </w:t>
      </w:r>
      <w:r w:rsidR="00C45A87">
        <w:rPr>
          <w:szCs w:val="19"/>
        </w:rPr>
        <w:t xml:space="preserve">r. </w:t>
      </w:r>
      <w:r w:rsidR="00D003A4" w:rsidRPr="00A36B9D">
        <w:rPr>
          <w:szCs w:val="19"/>
        </w:rPr>
        <w:t xml:space="preserve">niż </w:t>
      </w:r>
      <w:r w:rsidR="00F03B39" w:rsidRPr="00A36B9D">
        <w:rPr>
          <w:szCs w:val="19"/>
        </w:rPr>
        <w:t xml:space="preserve">użytkownicy </w:t>
      </w:r>
      <w:r w:rsidR="00C174E1" w:rsidRPr="00A36B9D">
        <w:rPr>
          <w:szCs w:val="19"/>
        </w:rPr>
        <w:t>gospodarst</w:t>
      </w:r>
      <w:r w:rsidR="00F03B39" w:rsidRPr="00A36B9D">
        <w:rPr>
          <w:szCs w:val="19"/>
        </w:rPr>
        <w:t xml:space="preserve">w </w:t>
      </w:r>
      <w:r w:rsidR="00C05145">
        <w:rPr>
          <w:szCs w:val="19"/>
        </w:rPr>
        <w:t>osób prawnych i niemających osobowości prawnej,</w:t>
      </w:r>
    </w:p>
    <w:p w:rsidR="000B4188" w:rsidRPr="00A36B9D" w:rsidRDefault="00484B44" w:rsidP="003036B1">
      <w:pPr>
        <w:pStyle w:val="Akapitzlist"/>
        <w:numPr>
          <w:ilvl w:val="0"/>
          <w:numId w:val="5"/>
        </w:numPr>
        <w:tabs>
          <w:tab w:val="left" w:pos="426"/>
        </w:tabs>
        <w:rPr>
          <w:szCs w:val="19"/>
        </w:rPr>
      </w:pPr>
      <w:r w:rsidRPr="00A36B9D">
        <w:rPr>
          <w:szCs w:val="19"/>
        </w:rPr>
        <w:t xml:space="preserve">gospodarstwa </w:t>
      </w:r>
      <w:r w:rsidR="00CD5ECD" w:rsidRPr="00A36B9D">
        <w:rPr>
          <w:szCs w:val="19"/>
        </w:rPr>
        <w:t>specjalizują</w:t>
      </w:r>
      <w:r w:rsidRPr="00A36B9D">
        <w:rPr>
          <w:szCs w:val="19"/>
        </w:rPr>
        <w:t>ce</w:t>
      </w:r>
      <w:r w:rsidR="00CD5ECD" w:rsidRPr="00A36B9D">
        <w:rPr>
          <w:szCs w:val="19"/>
        </w:rPr>
        <w:t xml:space="preserve"> się</w:t>
      </w:r>
      <w:r w:rsidR="002878AF" w:rsidRPr="00A36B9D">
        <w:rPr>
          <w:szCs w:val="19"/>
        </w:rPr>
        <w:t xml:space="preserve"> w</w:t>
      </w:r>
      <w:r w:rsidRPr="00A36B9D">
        <w:rPr>
          <w:szCs w:val="19"/>
        </w:rPr>
        <w:t xml:space="preserve"> </w:t>
      </w:r>
      <w:r w:rsidR="000B4188" w:rsidRPr="00A36B9D">
        <w:rPr>
          <w:szCs w:val="19"/>
        </w:rPr>
        <w:t>produkcji roślinnej</w:t>
      </w:r>
      <w:r w:rsidR="000777D1" w:rsidRPr="00A36B9D">
        <w:rPr>
          <w:szCs w:val="19"/>
        </w:rPr>
        <w:t xml:space="preserve"> korzystniej </w:t>
      </w:r>
      <w:r w:rsidR="000B4188" w:rsidRPr="00A36B9D">
        <w:rPr>
          <w:szCs w:val="19"/>
        </w:rPr>
        <w:t>oceniały</w:t>
      </w:r>
      <w:r w:rsidRPr="00A36B9D">
        <w:rPr>
          <w:szCs w:val="19"/>
        </w:rPr>
        <w:t xml:space="preserve"> koniunkturę </w:t>
      </w:r>
      <w:r w:rsidR="000777D1" w:rsidRPr="00A36B9D">
        <w:rPr>
          <w:szCs w:val="19"/>
        </w:rPr>
        <w:t>niż użytkowni</w:t>
      </w:r>
      <w:r w:rsidR="005503D1" w:rsidRPr="00A36B9D">
        <w:rPr>
          <w:szCs w:val="19"/>
        </w:rPr>
        <w:t xml:space="preserve">cy gospodarstw </w:t>
      </w:r>
      <w:r w:rsidR="000B4188" w:rsidRPr="00A36B9D">
        <w:rPr>
          <w:szCs w:val="19"/>
        </w:rPr>
        <w:t xml:space="preserve">ukierunkowanych na </w:t>
      </w:r>
      <w:r w:rsidR="00467ADE">
        <w:rPr>
          <w:szCs w:val="19"/>
        </w:rPr>
        <w:t>produkcję zwierzęcą. Najwięcej n</w:t>
      </w:r>
      <w:r w:rsidR="000B4188" w:rsidRPr="00A36B9D">
        <w:rPr>
          <w:szCs w:val="19"/>
        </w:rPr>
        <w:t>egatywnych opinii wyrażali użytkownicy gospodarstw</w:t>
      </w:r>
      <w:r w:rsidR="00C05145">
        <w:rPr>
          <w:szCs w:val="19"/>
        </w:rPr>
        <w:t xml:space="preserve"> indywidualnych</w:t>
      </w:r>
      <w:r w:rsidR="000B4188" w:rsidRPr="00A36B9D">
        <w:rPr>
          <w:szCs w:val="19"/>
        </w:rPr>
        <w:t xml:space="preserve"> </w:t>
      </w:r>
      <w:r w:rsidR="000777D1" w:rsidRPr="00A36B9D">
        <w:rPr>
          <w:szCs w:val="19"/>
        </w:rPr>
        <w:t xml:space="preserve">prowadzących </w:t>
      </w:r>
      <w:r w:rsidR="00C05145">
        <w:rPr>
          <w:szCs w:val="19"/>
        </w:rPr>
        <w:t xml:space="preserve">produkcję </w:t>
      </w:r>
      <w:r w:rsidR="000777D1" w:rsidRPr="00A36B9D">
        <w:rPr>
          <w:szCs w:val="19"/>
        </w:rPr>
        <w:t>zwierzę</w:t>
      </w:r>
      <w:r w:rsidR="000B4188" w:rsidRPr="00A36B9D">
        <w:rPr>
          <w:szCs w:val="19"/>
        </w:rPr>
        <w:t>cą,</w:t>
      </w:r>
      <w:r w:rsidR="000777D1" w:rsidRPr="00A36B9D">
        <w:rPr>
          <w:szCs w:val="19"/>
        </w:rPr>
        <w:t xml:space="preserve"> </w:t>
      </w:r>
    </w:p>
    <w:p w:rsidR="00CD5ECD" w:rsidRPr="00A36B9D" w:rsidRDefault="00B24436" w:rsidP="003036B1">
      <w:pPr>
        <w:pStyle w:val="Akapitzlist"/>
        <w:numPr>
          <w:ilvl w:val="0"/>
          <w:numId w:val="5"/>
        </w:numPr>
        <w:tabs>
          <w:tab w:val="left" w:pos="426"/>
        </w:tabs>
        <w:rPr>
          <w:szCs w:val="19"/>
        </w:rPr>
      </w:pPr>
      <w:r w:rsidRPr="00A36B9D">
        <w:rPr>
          <w:szCs w:val="19"/>
        </w:rPr>
        <w:t>n</w:t>
      </w:r>
      <w:r w:rsidR="006225F1" w:rsidRPr="00A36B9D">
        <w:rPr>
          <w:szCs w:val="19"/>
        </w:rPr>
        <w:t>ajmniej pesymistyczni</w:t>
      </w:r>
      <w:r w:rsidR="00CD5ECD" w:rsidRPr="00A36B9D">
        <w:rPr>
          <w:szCs w:val="19"/>
        </w:rPr>
        <w:t xml:space="preserve"> w swoich ocenach byli użytkownicy gospodarstw rolnych o powierzchni </w:t>
      </w:r>
      <w:r w:rsidR="00C05145">
        <w:rPr>
          <w:szCs w:val="19"/>
        </w:rPr>
        <w:t>do 1</w:t>
      </w:r>
      <w:r w:rsidR="00C73AE7" w:rsidRPr="00A36B9D">
        <w:rPr>
          <w:szCs w:val="19"/>
        </w:rPr>
        <w:t xml:space="preserve"> </w:t>
      </w:r>
      <w:r w:rsidR="00CD5ECD" w:rsidRPr="00A36B9D">
        <w:rPr>
          <w:szCs w:val="19"/>
        </w:rPr>
        <w:t>ha użytków rolnych</w:t>
      </w:r>
      <w:r w:rsidR="00C05145">
        <w:rPr>
          <w:szCs w:val="19"/>
        </w:rPr>
        <w:t xml:space="preserve"> oraz użytkownicy gospodarstw o powierzchni pow. 50 ha</w:t>
      </w:r>
      <w:r w:rsidR="00CD5ECD" w:rsidRPr="00A36B9D">
        <w:rPr>
          <w:szCs w:val="19"/>
        </w:rPr>
        <w:t>,</w:t>
      </w:r>
    </w:p>
    <w:p w:rsidR="00CD5ECD" w:rsidRPr="00A36B9D" w:rsidRDefault="00CD5ECD" w:rsidP="003036B1">
      <w:pPr>
        <w:pStyle w:val="Akapitzlist"/>
        <w:numPr>
          <w:ilvl w:val="0"/>
          <w:numId w:val="5"/>
        </w:numPr>
        <w:tabs>
          <w:tab w:val="left" w:pos="426"/>
        </w:tabs>
        <w:rPr>
          <w:szCs w:val="19"/>
        </w:rPr>
      </w:pPr>
      <w:r w:rsidRPr="00A36B9D">
        <w:rPr>
          <w:szCs w:val="19"/>
        </w:rPr>
        <w:t>naj</w:t>
      </w:r>
      <w:r w:rsidR="00CC5019" w:rsidRPr="00A36B9D">
        <w:rPr>
          <w:szCs w:val="19"/>
        </w:rPr>
        <w:t>więcej</w:t>
      </w:r>
      <w:r w:rsidRPr="00A36B9D">
        <w:rPr>
          <w:szCs w:val="19"/>
        </w:rPr>
        <w:t xml:space="preserve"> </w:t>
      </w:r>
      <w:r w:rsidR="00CC5019" w:rsidRPr="00A36B9D">
        <w:rPr>
          <w:szCs w:val="19"/>
        </w:rPr>
        <w:t>optymistycznych</w:t>
      </w:r>
      <w:r w:rsidRPr="00A36B9D">
        <w:rPr>
          <w:szCs w:val="19"/>
        </w:rPr>
        <w:t xml:space="preserve"> opin</w:t>
      </w:r>
      <w:r w:rsidR="00B24436" w:rsidRPr="00A36B9D">
        <w:rPr>
          <w:szCs w:val="19"/>
        </w:rPr>
        <w:t xml:space="preserve">ii wyrażali </w:t>
      </w:r>
      <w:r w:rsidR="00F4353A" w:rsidRPr="00A36B9D">
        <w:rPr>
          <w:szCs w:val="19"/>
        </w:rPr>
        <w:t xml:space="preserve">rolnicy w wieku </w:t>
      </w:r>
      <w:r w:rsidR="002127C3" w:rsidRPr="00A36B9D">
        <w:rPr>
          <w:szCs w:val="19"/>
        </w:rPr>
        <w:t>do 2</w:t>
      </w:r>
      <w:r w:rsidR="003A466B" w:rsidRPr="00A36B9D">
        <w:rPr>
          <w:szCs w:val="19"/>
        </w:rPr>
        <w:t xml:space="preserve">4 </w:t>
      </w:r>
      <w:r w:rsidR="002453CF" w:rsidRPr="00A36B9D">
        <w:rPr>
          <w:szCs w:val="19"/>
        </w:rPr>
        <w:t>lat,</w:t>
      </w:r>
      <w:r w:rsidR="00B24436" w:rsidRPr="00A36B9D">
        <w:rPr>
          <w:szCs w:val="19"/>
        </w:rPr>
        <w:t xml:space="preserve"> z </w:t>
      </w:r>
      <w:r w:rsidR="00D659D7">
        <w:rPr>
          <w:szCs w:val="19"/>
        </w:rPr>
        <w:t xml:space="preserve">wyższym </w:t>
      </w:r>
      <w:r w:rsidR="00B24436" w:rsidRPr="00A36B9D">
        <w:rPr>
          <w:szCs w:val="19"/>
        </w:rPr>
        <w:t xml:space="preserve">wykształceniem </w:t>
      </w:r>
      <w:r w:rsidR="00D659D7">
        <w:rPr>
          <w:szCs w:val="19"/>
        </w:rPr>
        <w:t>rolniczym</w:t>
      </w:r>
      <w:r w:rsidRPr="00A36B9D">
        <w:rPr>
          <w:szCs w:val="19"/>
        </w:rPr>
        <w:t xml:space="preserve"> oraz osoby prowadzące gos</w:t>
      </w:r>
      <w:r w:rsidR="002453CF" w:rsidRPr="00A36B9D">
        <w:rPr>
          <w:szCs w:val="19"/>
        </w:rPr>
        <w:t xml:space="preserve">podarstwo rolne </w:t>
      </w:r>
      <w:r w:rsidR="002127C3" w:rsidRPr="00A36B9D">
        <w:rPr>
          <w:szCs w:val="19"/>
        </w:rPr>
        <w:t>w okresie od 2 do 5 lat</w:t>
      </w:r>
      <w:r w:rsidRPr="00A36B9D">
        <w:rPr>
          <w:szCs w:val="19"/>
        </w:rPr>
        <w:t>.</w:t>
      </w:r>
    </w:p>
    <w:p w:rsidR="004B0DC7" w:rsidRPr="00A36B9D" w:rsidRDefault="004B0DC7" w:rsidP="004B0DC7">
      <w:pPr>
        <w:pStyle w:val="Akapitzlist"/>
        <w:tabs>
          <w:tab w:val="left" w:pos="426"/>
        </w:tabs>
        <w:ind w:left="360"/>
        <w:jc w:val="both"/>
        <w:rPr>
          <w:szCs w:val="19"/>
        </w:rPr>
      </w:pPr>
    </w:p>
    <w:p w:rsidR="006C1DAF" w:rsidRPr="00A36B9D" w:rsidRDefault="006C1DAF" w:rsidP="003B0C44">
      <w:pPr>
        <w:pStyle w:val="Akapitzlist"/>
        <w:tabs>
          <w:tab w:val="left" w:pos="0"/>
        </w:tabs>
        <w:ind w:left="0"/>
        <w:jc w:val="both"/>
        <w:rPr>
          <w:szCs w:val="19"/>
        </w:rPr>
      </w:pPr>
    </w:p>
    <w:p w:rsidR="009F4003" w:rsidRPr="00A36B9D" w:rsidRDefault="00C45A87" w:rsidP="003036B1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97856" behindDoc="1" locked="0" layoutInCell="1" allowOverlap="1" wp14:anchorId="7F76D112" wp14:editId="0C3FA5E4">
            <wp:simplePos x="0" y="0"/>
            <wp:positionH relativeFrom="column">
              <wp:posOffset>9525</wp:posOffset>
            </wp:positionH>
            <wp:positionV relativeFrom="paragraph">
              <wp:posOffset>362585</wp:posOffset>
            </wp:positionV>
            <wp:extent cx="5122545" cy="2580640"/>
            <wp:effectExtent l="0" t="0" r="1905" b="0"/>
            <wp:wrapSquare wrapText="bothSides"/>
            <wp:docPr id="54" name="Wykres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A7224C" w:rsidRPr="00A36B9D">
        <w:t>Wykres 1</w:t>
      </w:r>
      <w:r w:rsidR="000232CF" w:rsidRPr="00A36B9D">
        <w:t xml:space="preserve">. </w:t>
      </w:r>
      <w:r w:rsidR="00A7224C" w:rsidRPr="00A36B9D">
        <w:rPr>
          <w:shd w:val="clear" w:color="auto" w:fill="FFFFFF"/>
        </w:rPr>
        <w:t xml:space="preserve"> </w:t>
      </w:r>
      <w:r w:rsidR="00A7792E" w:rsidRPr="00A36B9D">
        <w:rPr>
          <w:shd w:val="clear" w:color="auto" w:fill="FFFFFF"/>
        </w:rPr>
        <w:t>S</w:t>
      </w:r>
      <w:r w:rsidR="00702132" w:rsidRPr="00A36B9D">
        <w:rPr>
          <w:shd w:val="clear" w:color="auto" w:fill="FFFFFF"/>
        </w:rPr>
        <w:t>a</w:t>
      </w:r>
      <w:r w:rsidR="00FE6888">
        <w:rPr>
          <w:shd w:val="clear" w:color="auto" w:fill="FFFFFF"/>
        </w:rPr>
        <w:t>lda odpowiedzi dla bieżącej (XI</w:t>
      </w:r>
      <w:r w:rsidR="0092735E" w:rsidRPr="00A36B9D">
        <w:rPr>
          <w:shd w:val="clear" w:color="auto" w:fill="FFFFFF"/>
        </w:rPr>
        <w:t>I. 2020</w:t>
      </w:r>
      <w:r w:rsidR="00702132" w:rsidRPr="00A36B9D">
        <w:rPr>
          <w:shd w:val="clear" w:color="auto" w:fill="FFFFFF"/>
        </w:rPr>
        <w:t xml:space="preserve"> r.) i prognozowanej (I</w:t>
      </w:r>
      <w:r w:rsidR="00FE6888">
        <w:rPr>
          <w:shd w:val="clear" w:color="auto" w:fill="FFFFFF"/>
        </w:rPr>
        <w:t xml:space="preserve"> półrocze 2021</w:t>
      </w:r>
      <w:r w:rsidR="00A7792E" w:rsidRPr="00A36B9D">
        <w:rPr>
          <w:shd w:val="clear" w:color="auto" w:fill="FFFFFF"/>
        </w:rPr>
        <w:t xml:space="preserve"> r.) </w:t>
      </w:r>
      <w:r w:rsidR="00E166C6" w:rsidRPr="00A36B9D">
        <w:rPr>
          <w:shd w:val="clear" w:color="auto" w:fill="FFFFFF"/>
        </w:rPr>
        <w:t xml:space="preserve">ogólnej </w:t>
      </w:r>
      <w:r w:rsidR="00A7792E" w:rsidRPr="00A36B9D">
        <w:rPr>
          <w:shd w:val="clear" w:color="auto" w:fill="FFFFFF"/>
        </w:rPr>
        <w:t>sytuacji gospodarstw rolnych według grup obszarowych użytków rolnych</w:t>
      </w:r>
    </w:p>
    <w:p w:rsidR="00BD5EF6" w:rsidRDefault="00BD5EF6" w:rsidP="003036B1">
      <w:pPr>
        <w:pStyle w:val="tytuwykresu"/>
        <w:ind w:left="851" w:hanging="851"/>
        <w:rPr>
          <w:shd w:val="clear" w:color="auto" w:fill="FFFFFF"/>
        </w:rPr>
      </w:pPr>
    </w:p>
    <w:p w:rsidR="00BD5EF6" w:rsidRDefault="00BD5EF6" w:rsidP="003036B1">
      <w:pPr>
        <w:pStyle w:val="tytuwykresu"/>
        <w:ind w:left="851" w:hanging="851"/>
        <w:rPr>
          <w:shd w:val="clear" w:color="auto" w:fill="FFFFFF"/>
        </w:rPr>
      </w:pPr>
    </w:p>
    <w:p w:rsidR="00BD5EF6" w:rsidRPr="00AC5AEE" w:rsidRDefault="00BD5EF6" w:rsidP="003036B1">
      <w:pPr>
        <w:pStyle w:val="tytuwykresu"/>
        <w:ind w:left="851" w:hanging="851"/>
        <w:rPr>
          <w:shd w:val="clear" w:color="auto" w:fill="FFFFFF"/>
        </w:rPr>
      </w:pPr>
    </w:p>
    <w:p w:rsidR="00010573" w:rsidRPr="00A36B9D" w:rsidRDefault="009476C6" w:rsidP="00531BA8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396875</wp:posOffset>
            </wp:positionV>
            <wp:extent cx="5122545" cy="302006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553DB9" w:rsidRPr="00A36B9D">
        <w:t>Wykres 2</w:t>
      </w:r>
      <w:r w:rsidR="00CD5ECD" w:rsidRPr="00A36B9D">
        <w:t>.</w:t>
      </w:r>
      <w:r w:rsidR="00CD5ECD" w:rsidRPr="00A36B9D">
        <w:rPr>
          <w:shd w:val="clear" w:color="auto" w:fill="FFFFFF"/>
        </w:rPr>
        <w:t xml:space="preserve"> </w:t>
      </w:r>
      <w:r w:rsidR="00452B86" w:rsidRPr="00A36B9D">
        <w:rPr>
          <w:shd w:val="clear" w:color="auto" w:fill="FFFFFF"/>
        </w:rPr>
        <w:t xml:space="preserve">Salda </w:t>
      </w:r>
      <w:r w:rsidR="00B146C2">
        <w:rPr>
          <w:shd w:val="clear" w:color="auto" w:fill="FFFFFF"/>
        </w:rPr>
        <w:t>odpowiedzi dla bieżącej (XII</w:t>
      </w:r>
      <w:r w:rsidR="00452B86" w:rsidRPr="00A36B9D">
        <w:rPr>
          <w:shd w:val="clear" w:color="auto" w:fill="FFFFFF"/>
        </w:rPr>
        <w:t>. 2</w:t>
      </w:r>
      <w:r w:rsidR="003E5DC7" w:rsidRPr="00A36B9D">
        <w:rPr>
          <w:shd w:val="clear" w:color="auto" w:fill="FFFFFF"/>
        </w:rPr>
        <w:t>020</w:t>
      </w:r>
      <w:r w:rsidR="0068799D" w:rsidRPr="00A36B9D">
        <w:rPr>
          <w:shd w:val="clear" w:color="auto" w:fill="FFFFFF"/>
        </w:rPr>
        <w:t xml:space="preserve"> r.) i prognozowanej (I</w:t>
      </w:r>
      <w:r w:rsidR="00C47D78" w:rsidRPr="00A36B9D">
        <w:rPr>
          <w:shd w:val="clear" w:color="auto" w:fill="FFFFFF"/>
        </w:rPr>
        <w:t xml:space="preserve"> </w:t>
      </w:r>
      <w:r w:rsidR="00A23B7B" w:rsidRPr="00A36B9D">
        <w:rPr>
          <w:shd w:val="clear" w:color="auto" w:fill="FFFFFF"/>
        </w:rPr>
        <w:t xml:space="preserve"> półrocze</w:t>
      </w:r>
      <w:r w:rsidR="00452B86" w:rsidRPr="00A36B9D">
        <w:rPr>
          <w:shd w:val="clear" w:color="auto" w:fill="FFFFFF"/>
        </w:rPr>
        <w:t xml:space="preserve"> 20</w:t>
      </w:r>
      <w:r w:rsidR="0068799D" w:rsidRPr="00A36B9D">
        <w:rPr>
          <w:shd w:val="clear" w:color="auto" w:fill="FFFFFF"/>
        </w:rPr>
        <w:t>2</w:t>
      </w:r>
      <w:r w:rsidR="00B146C2">
        <w:rPr>
          <w:shd w:val="clear" w:color="auto" w:fill="FFFFFF"/>
        </w:rPr>
        <w:t>1</w:t>
      </w:r>
      <w:r w:rsidR="00452B86" w:rsidRPr="00A36B9D">
        <w:rPr>
          <w:shd w:val="clear" w:color="auto" w:fill="FFFFFF"/>
        </w:rPr>
        <w:t xml:space="preserve"> r.) </w:t>
      </w:r>
      <w:r w:rsidR="00E166C6" w:rsidRPr="00A36B9D">
        <w:rPr>
          <w:shd w:val="clear" w:color="auto" w:fill="FFFFFF"/>
        </w:rPr>
        <w:t xml:space="preserve">ogólnej </w:t>
      </w:r>
      <w:r w:rsidR="00452B86" w:rsidRPr="00A36B9D">
        <w:rPr>
          <w:shd w:val="clear" w:color="auto" w:fill="FFFFFF"/>
        </w:rPr>
        <w:t>sytuacji gospodarstw rolnych według wieku osoby kierującej gospodarstwem rolnym</w:t>
      </w:r>
    </w:p>
    <w:p w:rsidR="001D4E46" w:rsidRPr="00AC5AEE" w:rsidRDefault="001D4E46" w:rsidP="00531BA8">
      <w:pPr>
        <w:pStyle w:val="tytuwykresu"/>
        <w:ind w:left="794" w:hanging="794"/>
        <w:rPr>
          <w:shd w:val="clear" w:color="auto" w:fill="FFFFFF"/>
        </w:rPr>
      </w:pPr>
    </w:p>
    <w:p w:rsidR="00A93310" w:rsidRDefault="004F1F89" w:rsidP="001418B6">
      <w:pPr>
        <w:pStyle w:val="tytuwykresu"/>
        <w:ind w:left="794" w:hanging="794"/>
        <w:rPr>
          <w:noProof/>
          <w:lang w:eastAsia="pl-PL"/>
        </w:rPr>
      </w:pPr>
      <w:r>
        <w:rPr>
          <w:noProof/>
          <w:color w:val="FF000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B7BD7C3" wp14:editId="2911036C">
                <wp:simplePos x="0" y="0"/>
                <wp:positionH relativeFrom="column">
                  <wp:posOffset>5229225</wp:posOffset>
                </wp:positionH>
                <wp:positionV relativeFrom="paragraph">
                  <wp:posOffset>164465</wp:posOffset>
                </wp:positionV>
                <wp:extent cx="1725295" cy="765175"/>
                <wp:effectExtent l="0" t="0" r="0" b="0"/>
                <wp:wrapTight wrapText="bothSides">
                  <wp:wrapPolygon edited="0">
                    <wp:start x="715" y="0"/>
                    <wp:lineTo x="715" y="20973"/>
                    <wp:lineTo x="20749" y="20973"/>
                    <wp:lineTo x="20749" y="0"/>
                    <wp:lineTo x="715" y="0"/>
                  </wp:wrapPolygon>
                </wp:wrapTight>
                <wp:docPr id="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47" w:rsidRPr="00332E9B" w:rsidRDefault="00B81547" w:rsidP="00074DD8">
                            <w:pPr>
                              <w:pStyle w:val="tekstzboku"/>
                            </w:pPr>
                            <w:r w:rsidRPr="00332E9B">
                              <w:t>Niekorzystne zmiany w koniunkturze w</w:t>
                            </w:r>
                            <w:r>
                              <w:t xml:space="preserve"> gospodarstwach rolnych w II półroczu 2020 r.</w:t>
                            </w:r>
                          </w:p>
                          <w:p w:rsidR="00B81547" w:rsidRPr="00D616D2" w:rsidRDefault="00B81547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D7C3" id="_x0000_s1027" type="#_x0000_t202" style="position:absolute;left:0;text-align:left;margin-left:411.75pt;margin-top:12.95pt;width:135.85pt;height:60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" filled="f" stroked="f">
                <v:textbox>
                  <w:txbxContent>
                    <w:p w:rsidR="00B81547" w:rsidRPr="00332E9B" w:rsidRDefault="00B81547" w:rsidP="00074DD8">
                      <w:pPr>
                        <w:pStyle w:val="tekstzboku"/>
                      </w:pPr>
                      <w:r w:rsidRPr="00332E9B">
                        <w:t>Niekorzystne zmiany w koniunkturze w</w:t>
                      </w:r>
                      <w:r>
                        <w:t xml:space="preserve"> gospodarstwach rolnych w II półroczu 2020 r.</w:t>
                      </w:r>
                    </w:p>
                    <w:p w:rsidR="00B81547" w:rsidRPr="00D616D2" w:rsidRDefault="00B81547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2105" w:rsidRPr="00EC79A5" w:rsidRDefault="005429D3" w:rsidP="00074DD8">
      <w:pPr>
        <w:pStyle w:val="Nagwek1"/>
      </w:pPr>
      <w:r w:rsidRPr="00EC79A5">
        <w:rPr>
          <w:shd w:val="clear" w:color="auto" w:fill="FFFFFF"/>
        </w:rPr>
        <w:t>Zmiany w koniunkturze w I</w:t>
      </w:r>
      <w:r w:rsidR="00B146C2">
        <w:rPr>
          <w:shd w:val="clear" w:color="auto" w:fill="FFFFFF"/>
        </w:rPr>
        <w:t>I</w:t>
      </w:r>
      <w:r w:rsidR="00814AC6">
        <w:rPr>
          <w:shd w:val="clear" w:color="auto" w:fill="FFFFFF"/>
        </w:rPr>
        <w:t xml:space="preserve"> półroczu 2020</w:t>
      </w:r>
      <w:r w:rsidRPr="00EC79A5">
        <w:rPr>
          <w:shd w:val="clear" w:color="auto" w:fill="FFFFFF"/>
        </w:rPr>
        <w:t xml:space="preserve"> r. </w:t>
      </w:r>
    </w:p>
    <w:p w:rsidR="0016044D" w:rsidRPr="00A36B9D" w:rsidRDefault="004F1F89" w:rsidP="00531BA8">
      <w:r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21D49B34" wp14:editId="7452EACF">
                <wp:simplePos x="0" y="0"/>
                <wp:positionH relativeFrom="column">
                  <wp:posOffset>5229225</wp:posOffset>
                </wp:positionH>
                <wp:positionV relativeFrom="paragraph">
                  <wp:posOffset>269240</wp:posOffset>
                </wp:positionV>
                <wp:extent cx="1725295" cy="1308100"/>
                <wp:effectExtent l="0" t="0" r="0" b="6350"/>
                <wp:wrapTight wrapText="bothSides">
                  <wp:wrapPolygon edited="0">
                    <wp:start x="715" y="0"/>
                    <wp:lineTo x="715" y="21390"/>
                    <wp:lineTo x="20749" y="21390"/>
                    <wp:lineTo x="20749" y="0"/>
                    <wp:lineTo x="715" y="0"/>
                  </wp:wrapPolygon>
                </wp:wrapTight>
                <wp:docPr id="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308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47" w:rsidRPr="00332E9B" w:rsidRDefault="00B81547" w:rsidP="003367CB">
                            <w:pPr>
                              <w:pStyle w:val="tekstzboku"/>
                            </w:pPr>
                            <w:r w:rsidRPr="00332E9B">
                              <w:t>N</w:t>
                            </w:r>
                            <w:r>
                              <w:t>ajbardziej pesymistyczni w ocenach byli rolnicy ukierunkowani na chów drobiu i trzody chlewnej</w:t>
                            </w:r>
                          </w:p>
                          <w:p w:rsidR="00B81547" w:rsidRPr="00D616D2" w:rsidRDefault="00B81547" w:rsidP="003367C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49B34" id="_x0000_s1028" type="#_x0000_t202" style="position:absolute;margin-left:411.75pt;margin-top:21.2pt;width:135.85pt;height:103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" filled="f" stroked="f">
                <v:textbox>
                  <w:txbxContent>
                    <w:p w:rsidR="00B81547" w:rsidRPr="00332E9B" w:rsidRDefault="00B81547" w:rsidP="003367CB">
                      <w:pPr>
                        <w:pStyle w:val="tekstzboku"/>
                      </w:pPr>
                      <w:r w:rsidRPr="00332E9B">
                        <w:t>N</w:t>
                      </w:r>
                      <w:r>
                        <w:t>ajbardziej pesymistyczni w ocenach byli rolnicy ukierunkowani na chów drobiu i trzody chlewnej</w:t>
                      </w:r>
                    </w:p>
                    <w:p w:rsidR="00B81547" w:rsidRPr="00D616D2" w:rsidRDefault="00B81547" w:rsidP="003367C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24C89" w:rsidRPr="00A36B9D">
        <w:rPr>
          <w:szCs w:val="19"/>
        </w:rPr>
        <w:t xml:space="preserve">W </w:t>
      </w:r>
      <w:r w:rsidR="00AC59A5" w:rsidRPr="00A36B9D">
        <w:rPr>
          <w:szCs w:val="19"/>
        </w:rPr>
        <w:t>I</w:t>
      </w:r>
      <w:r w:rsidR="00B146C2">
        <w:rPr>
          <w:szCs w:val="19"/>
        </w:rPr>
        <w:t>I</w:t>
      </w:r>
      <w:r w:rsidR="00814AC6" w:rsidRPr="00A36B9D">
        <w:rPr>
          <w:szCs w:val="19"/>
        </w:rPr>
        <w:t xml:space="preserve"> półroczu 2020</w:t>
      </w:r>
      <w:r w:rsidR="005429D3" w:rsidRPr="00A36B9D">
        <w:rPr>
          <w:szCs w:val="19"/>
        </w:rPr>
        <w:t xml:space="preserve"> r. </w:t>
      </w:r>
      <w:r w:rsidR="00AC59A5" w:rsidRPr="00A36B9D">
        <w:rPr>
          <w:szCs w:val="19"/>
        </w:rPr>
        <w:t xml:space="preserve">rolnicy </w:t>
      </w:r>
      <w:r w:rsidR="00814AC6" w:rsidRPr="00A36B9D">
        <w:rPr>
          <w:szCs w:val="19"/>
        </w:rPr>
        <w:t>bardziej</w:t>
      </w:r>
      <w:r w:rsidR="005429D3" w:rsidRPr="00A36B9D">
        <w:rPr>
          <w:szCs w:val="19"/>
        </w:rPr>
        <w:t xml:space="preserve"> pesymistycznie</w:t>
      </w:r>
      <w:r w:rsidR="00A23B7B" w:rsidRPr="00A36B9D">
        <w:rPr>
          <w:szCs w:val="19"/>
        </w:rPr>
        <w:t>, w stosunku</w:t>
      </w:r>
      <w:r w:rsidR="00E348EB" w:rsidRPr="00A36B9D">
        <w:rPr>
          <w:szCs w:val="19"/>
        </w:rPr>
        <w:t xml:space="preserve"> do poprzedniej edycji badania</w:t>
      </w:r>
      <w:r w:rsidR="00A23B7B" w:rsidRPr="00A36B9D">
        <w:rPr>
          <w:szCs w:val="19"/>
        </w:rPr>
        <w:t>,</w:t>
      </w:r>
      <w:r w:rsidR="00E348EB" w:rsidRPr="00A36B9D">
        <w:rPr>
          <w:szCs w:val="19"/>
        </w:rPr>
        <w:t xml:space="preserve"> </w:t>
      </w:r>
      <w:r w:rsidR="005429D3" w:rsidRPr="00A36B9D">
        <w:rPr>
          <w:szCs w:val="19"/>
        </w:rPr>
        <w:t>oce</w:t>
      </w:r>
      <w:r w:rsidR="00814AC6" w:rsidRPr="00A36B9D">
        <w:rPr>
          <w:szCs w:val="19"/>
        </w:rPr>
        <w:t xml:space="preserve">nili </w:t>
      </w:r>
      <w:r w:rsidR="005429D3" w:rsidRPr="00A36B9D">
        <w:rPr>
          <w:szCs w:val="19"/>
        </w:rPr>
        <w:t xml:space="preserve"> op</w:t>
      </w:r>
      <w:r w:rsidR="00CA3976" w:rsidRPr="00A36B9D">
        <w:rPr>
          <w:szCs w:val="19"/>
        </w:rPr>
        <w:t>łacalność produkcji rolni</w:t>
      </w:r>
      <w:r w:rsidR="00FF29E0" w:rsidRPr="00A36B9D">
        <w:rPr>
          <w:szCs w:val="19"/>
        </w:rPr>
        <w:t>czej</w:t>
      </w:r>
      <w:r w:rsidR="00E658D5" w:rsidRPr="00A36B9D">
        <w:rPr>
          <w:szCs w:val="19"/>
        </w:rPr>
        <w:t>, jak</w:t>
      </w:r>
      <w:r w:rsidR="00FF29E0" w:rsidRPr="00A36B9D">
        <w:rPr>
          <w:szCs w:val="19"/>
        </w:rPr>
        <w:t xml:space="preserve"> i</w:t>
      </w:r>
      <w:r w:rsidR="005429D3" w:rsidRPr="00A36B9D">
        <w:rPr>
          <w:szCs w:val="19"/>
        </w:rPr>
        <w:t xml:space="preserve"> zapotrzebowani</w:t>
      </w:r>
      <w:r w:rsidR="006867ED" w:rsidRPr="00A36B9D">
        <w:rPr>
          <w:szCs w:val="19"/>
        </w:rPr>
        <w:t>e</w:t>
      </w:r>
      <w:r w:rsidR="005429D3" w:rsidRPr="00A36B9D">
        <w:rPr>
          <w:szCs w:val="19"/>
        </w:rPr>
        <w:t xml:space="preserve"> na produkty rolne.</w:t>
      </w:r>
      <w:r w:rsidR="00896B33" w:rsidRPr="00A36B9D">
        <w:t xml:space="preserve"> </w:t>
      </w:r>
      <w:r w:rsidR="0016044D" w:rsidRPr="00A36B9D">
        <w:t xml:space="preserve"> </w:t>
      </w:r>
    </w:p>
    <w:p w:rsidR="00606FFC" w:rsidRPr="00A36B9D" w:rsidRDefault="00A24C89" w:rsidP="00531BA8">
      <w:pPr>
        <w:rPr>
          <w:szCs w:val="19"/>
        </w:rPr>
      </w:pPr>
      <w:r w:rsidRPr="00A36B9D">
        <w:rPr>
          <w:szCs w:val="19"/>
        </w:rPr>
        <w:t>W</w:t>
      </w:r>
      <w:r w:rsidR="00606FFC" w:rsidRPr="00A36B9D">
        <w:rPr>
          <w:szCs w:val="19"/>
        </w:rPr>
        <w:t>śród gospodarstw ukierunkowanych na produkcj</w:t>
      </w:r>
      <w:r w:rsidRPr="00A36B9D">
        <w:rPr>
          <w:szCs w:val="19"/>
        </w:rPr>
        <w:t>ę roślin</w:t>
      </w:r>
      <w:r w:rsidR="00B94AD7" w:rsidRPr="00A36B9D">
        <w:rPr>
          <w:szCs w:val="19"/>
        </w:rPr>
        <w:t>n</w:t>
      </w:r>
      <w:r w:rsidRPr="00A36B9D">
        <w:rPr>
          <w:szCs w:val="19"/>
        </w:rPr>
        <w:t>ą najmniej pesymistyczn</w:t>
      </w:r>
      <w:r w:rsidR="00606FFC" w:rsidRPr="00A36B9D">
        <w:rPr>
          <w:szCs w:val="19"/>
        </w:rPr>
        <w:t xml:space="preserve">e opinie wyrażali rolnicy prowadzący </w:t>
      </w:r>
      <w:r w:rsidR="00156E03" w:rsidRPr="00A36B9D">
        <w:rPr>
          <w:szCs w:val="19"/>
        </w:rPr>
        <w:t>uprawy buraków cukrowych, rzepaku i rzepiku oraz zbóż</w:t>
      </w:r>
      <w:r w:rsidR="00BF36FB" w:rsidRPr="00A36B9D">
        <w:rPr>
          <w:szCs w:val="19"/>
        </w:rPr>
        <w:t xml:space="preserve">. </w:t>
      </w:r>
      <w:r w:rsidR="006675EC" w:rsidRPr="00A36B9D">
        <w:rPr>
          <w:szCs w:val="19"/>
        </w:rPr>
        <w:t>Natomiast w przypadku</w:t>
      </w:r>
      <w:r w:rsidR="00A93310" w:rsidRPr="00A36B9D">
        <w:rPr>
          <w:szCs w:val="19"/>
        </w:rPr>
        <w:t xml:space="preserve"> gospodarstw specjalizują</w:t>
      </w:r>
      <w:r w:rsidR="00156E03" w:rsidRPr="00A36B9D">
        <w:rPr>
          <w:szCs w:val="19"/>
        </w:rPr>
        <w:t xml:space="preserve">cych </w:t>
      </w:r>
      <w:r w:rsidR="006675EC" w:rsidRPr="00A36B9D">
        <w:rPr>
          <w:szCs w:val="19"/>
        </w:rPr>
        <w:t xml:space="preserve">w </w:t>
      </w:r>
      <w:r w:rsidR="00143D1E">
        <w:rPr>
          <w:szCs w:val="19"/>
        </w:rPr>
        <w:t>produkcji zwierzęcej  najmniej</w:t>
      </w:r>
      <w:r w:rsidR="00156E03" w:rsidRPr="00A36B9D">
        <w:rPr>
          <w:szCs w:val="19"/>
        </w:rPr>
        <w:t xml:space="preserve"> </w:t>
      </w:r>
      <w:r w:rsidR="00143D1E">
        <w:rPr>
          <w:szCs w:val="19"/>
        </w:rPr>
        <w:t>opinii negatywnych</w:t>
      </w:r>
      <w:r w:rsidR="006675EC" w:rsidRPr="00A36B9D">
        <w:rPr>
          <w:szCs w:val="19"/>
        </w:rPr>
        <w:t xml:space="preserve"> </w:t>
      </w:r>
      <w:r w:rsidR="00156E03" w:rsidRPr="00A36B9D">
        <w:rPr>
          <w:szCs w:val="19"/>
        </w:rPr>
        <w:t xml:space="preserve">odnotowano u rolników prowadzących chów drobiu nieśnego. </w:t>
      </w:r>
      <w:r w:rsidR="00606FFC" w:rsidRPr="00A36B9D">
        <w:rPr>
          <w:szCs w:val="19"/>
        </w:rPr>
        <w:t xml:space="preserve">Najwięcej negatywnych opinii wyrażali </w:t>
      </w:r>
      <w:r w:rsidR="002847DF" w:rsidRPr="00A36B9D">
        <w:rPr>
          <w:szCs w:val="19"/>
        </w:rPr>
        <w:t xml:space="preserve">hodowcy drobiu i </w:t>
      </w:r>
      <w:r w:rsidR="008E006D">
        <w:rPr>
          <w:szCs w:val="19"/>
        </w:rPr>
        <w:t>trzody chlewnej</w:t>
      </w:r>
      <w:r w:rsidR="002847DF">
        <w:rPr>
          <w:szCs w:val="19"/>
        </w:rPr>
        <w:t>,</w:t>
      </w:r>
      <w:r w:rsidR="002847DF" w:rsidRPr="002847DF">
        <w:rPr>
          <w:szCs w:val="19"/>
        </w:rPr>
        <w:t xml:space="preserve"> </w:t>
      </w:r>
      <w:r w:rsidR="002847DF" w:rsidRPr="00A36B9D">
        <w:rPr>
          <w:szCs w:val="19"/>
        </w:rPr>
        <w:t xml:space="preserve">a także </w:t>
      </w:r>
      <w:r w:rsidR="00606FFC" w:rsidRPr="00A36B9D">
        <w:rPr>
          <w:szCs w:val="19"/>
        </w:rPr>
        <w:t xml:space="preserve">producenci prowadzący </w:t>
      </w:r>
      <w:r w:rsidR="0016044D" w:rsidRPr="00A36B9D">
        <w:rPr>
          <w:szCs w:val="19"/>
        </w:rPr>
        <w:t xml:space="preserve">uprawy </w:t>
      </w:r>
      <w:r w:rsidR="00156E03" w:rsidRPr="00A36B9D">
        <w:rPr>
          <w:szCs w:val="19"/>
        </w:rPr>
        <w:t>warzyw gruntowych i ziemniaków</w:t>
      </w:r>
      <w:r w:rsidR="00606FFC" w:rsidRPr="00A36B9D">
        <w:rPr>
          <w:szCs w:val="19"/>
        </w:rPr>
        <w:t>.</w:t>
      </w:r>
    </w:p>
    <w:p w:rsidR="003367CB" w:rsidRPr="00A36B9D" w:rsidRDefault="003367CB" w:rsidP="005429D3">
      <w:pPr>
        <w:jc w:val="both"/>
        <w:rPr>
          <w:szCs w:val="19"/>
        </w:rPr>
      </w:pPr>
    </w:p>
    <w:p w:rsidR="000715F5" w:rsidRPr="00A36B9D" w:rsidRDefault="00683315" w:rsidP="00531BA8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83520" behindDoc="0" locked="0" layoutInCell="1" allowOverlap="1" wp14:anchorId="189869EB" wp14:editId="2A242B1F">
            <wp:simplePos x="0" y="0"/>
            <wp:positionH relativeFrom="column">
              <wp:posOffset>-36195</wp:posOffset>
            </wp:positionH>
            <wp:positionV relativeFrom="paragraph">
              <wp:posOffset>408940</wp:posOffset>
            </wp:positionV>
            <wp:extent cx="5122545" cy="2609215"/>
            <wp:effectExtent l="0" t="0" r="1905" b="635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  <w:r w:rsidR="008135C1" w:rsidRPr="00A36B9D">
        <w:t>Wykres 3</w:t>
      </w:r>
      <w:r w:rsidR="00E9674F" w:rsidRPr="00A36B9D">
        <w:t>.</w:t>
      </w:r>
      <w:r w:rsidR="00E9674F" w:rsidRPr="00A36B9D">
        <w:rPr>
          <w:shd w:val="clear" w:color="auto" w:fill="FFFFFF"/>
        </w:rPr>
        <w:t xml:space="preserve"> Salda</w:t>
      </w:r>
      <w:r w:rsidR="00F548CC" w:rsidRPr="00A36B9D">
        <w:rPr>
          <w:shd w:val="clear" w:color="auto" w:fill="FFFFFF"/>
        </w:rPr>
        <w:t xml:space="preserve"> odpowiedzi dotyczące zmian w </w:t>
      </w:r>
      <w:r w:rsidR="005874C3" w:rsidRPr="00A36B9D">
        <w:rPr>
          <w:shd w:val="clear" w:color="auto" w:fill="FFFFFF"/>
        </w:rPr>
        <w:t>I</w:t>
      </w:r>
      <w:r w:rsidR="008E006D">
        <w:rPr>
          <w:shd w:val="clear" w:color="auto" w:fill="FFFFFF"/>
        </w:rPr>
        <w:t>I</w:t>
      </w:r>
      <w:r w:rsidR="00F76E26" w:rsidRPr="00A36B9D">
        <w:rPr>
          <w:shd w:val="clear" w:color="auto" w:fill="FFFFFF"/>
        </w:rPr>
        <w:t xml:space="preserve"> półroczu 2020</w:t>
      </w:r>
      <w:r w:rsidR="00E9674F" w:rsidRPr="00A36B9D">
        <w:rPr>
          <w:shd w:val="clear" w:color="auto" w:fill="FFFFFF"/>
        </w:rPr>
        <w:t xml:space="preserve"> r. sytuacji ogólnej gospodarstw rolnych, opłacalności produkcji rolniczej i popytu na produkty rolne</w:t>
      </w:r>
      <w:r w:rsidR="009D0103" w:rsidRPr="00A36B9D">
        <w:rPr>
          <w:shd w:val="clear" w:color="auto" w:fill="FFFFFF"/>
        </w:rPr>
        <w:t xml:space="preserve"> </w:t>
      </w:r>
    </w:p>
    <w:p w:rsidR="000715F5" w:rsidRDefault="000715F5" w:rsidP="00E9674F">
      <w:pPr>
        <w:pStyle w:val="tytuwykresu"/>
        <w:ind w:left="737" w:hanging="737"/>
        <w:rPr>
          <w:noProof/>
          <w:lang w:eastAsia="pl-PL"/>
        </w:rPr>
      </w:pPr>
    </w:p>
    <w:p w:rsidR="00683315" w:rsidRDefault="00683315" w:rsidP="001B1700">
      <w:pPr>
        <w:ind w:left="822" w:hanging="822"/>
        <w:jc w:val="both"/>
        <w:rPr>
          <w:b/>
          <w:sz w:val="18"/>
          <w:szCs w:val="18"/>
        </w:rPr>
      </w:pPr>
    </w:p>
    <w:p w:rsidR="001647A7" w:rsidRDefault="001647A7" w:rsidP="001B1700">
      <w:pPr>
        <w:ind w:left="822" w:hanging="822"/>
        <w:jc w:val="both"/>
        <w:rPr>
          <w:b/>
          <w:sz w:val="18"/>
          <w:szCs w:val="18"/>
        </w:rPr>
      </w:pPr>
    </w:p>
    <w:p w:rsidR="00047EAA" w:rsidRPr="00AC5AEE" w:rsidRDefault="00047EAA" w:rsidP="001B1700">
      <w:pPr>
        <w:ind w:left="822" w:hanging="822"/>
        <w:jc w:val="both"/>
        <w:rPr>
          <w:b/>
          <w:sz w:val="18"/>
          <w:szCs w:val="18"/>
        </w:rPr>
      </w:pPr>
      <w:r w:rsidRPr="00AC5AEE">
        <w:rPr>
          <w:b/>
          <w:sz w:val="18"/>
          <w:szCs w:val="18"/>
        </w:rPr>
        <w:lastRenderedPageBreak/>
        <w:t xml:space="preserve">Tablica 1. Salda </w:t>
      </w:r>
      <w:r w:rsidR="008A3C0D" w:rsidRPr="00AC5AEE">
        <w:rPr>
          <w:b/>
          <w:sz w:val="18"/>
          <w:szCs w:val="18"/>
        </w:rPr>
        <w:t xml:space="preserve">odpowiedzi dotyczące </w:t>
      </w:r>
      <w:r w:rsidRPr="00AC5AEE">
        <w:rPr>
          <w:b/>
          <w:sz w:val="18"/>
          <w:szCs w:val="18"/>
        </w:rPr>
        <w:t>ocen zmian: sytuacji ogólnej gospodarstwa rolnego, opłacalności produkcji rolniczej oraz popytu na produkty rolne</w:t>
      </w:r>
    </w:p>
    <w:tbl>
      <w:tblPr>
        <w:tblW w:w="8172" w:type="dxa"/>
        <w:jc w:val="center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1134"/>
        <w:gridCol w:w="1134"/>
        <w:gridCol w:w="1134"/>
        <w:gridCol w:w="1134"/>
        <w:gridCol w:w="1134"/>
        <w:gridCol w:w="1134"/>
      </w:tblGrid>
      <w:tr w:rsidR="00047EAA" w:rsidRPr="00ED5B39" w:rsidTr="00632C30">
        <w:trPr>
          <w:trHeight w:val="315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 xml:space="preserve">Okres badania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Zmiana sytuacji ogólnej gospodarstwa rolnego w:</w:t>
            </w:r>
          </w:p>
        </w:tc>
        <w:tc>
          <w:tcPr>
            <w:tcW w:w="2268" w:type="dxa"/>
            <w:gridSpan w:val="2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Zmiana opłacalności produkcji rolniczej w:</w:t>
            </w:r>
          </w:p>
        </w:tc>
        <w:tc>
          <w:tcPr>
            <w:tcW w:w="2268" w:type="dxa"/>
            <w:gridSpan w:val="2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Zmiana popytu na produkty rolne w:</w:t>
            </w:r>
          </w:p>
        </w:tc>
      </w:tr>
      <w:tr w:rsidR="00047EAA" w:rsidRPr="00ED5B39" w:rsidTr="00632C30">
        <w:trPr>
          <w:trHeight w:val="315"/>
          <w:jc w:val="center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ostatnim półroczu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najbliższym półroczu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ostatnim półroczu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najbliższym półroczu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ostatnim półroczu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center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najbliższym półroczu</w:t>
            </w:r>
          </w:p>
        </w:tc>
      </w:tr>
      <w:tr w:rsidR="00047EAA" w:rsidRPr="00ED5B39" w:rsidTr="00632C30">
        <w:trPr>
          <w:trHeight w:val="315"/>
          <w:jc w:val="center"/>
        </w:trPr>
        <w:tc>
          <w:tcPr>
            <w:tcW w:w="1368" w:type="dxa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center"/>
              <w:rPr>
                <w:bCs/>
                <w:i/>
                <w:sz w:val="16"/>
                <w:szCs w:val="16"/>
              </w:rPr>
            </w:pPr>
            <w:r w:rsidRPr="00ED5B39">
              <w:rPr>
                <w:bCs/>
                <w:i/>
                <w:sz w:val="16"/>
                <w:szCs w:val="16"/>
              </w:rPr>
              <w:t>saldo odpowiedzi w p. proc.</w:t>
            </w:r>
          </w:p>
        </w:tc>
      </w:tr>
      <w:tr w:rsidR="00047EAA" w:rsidRPr="00ED5B39" w:rsidTr="00632C30">
        <w:trPr>
          <w:trHeight w:val="562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Czerwiec 2014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-4,4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-30,6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-10,8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-11,0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-3,7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Grudzień 2014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-15,9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-51,4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-21,2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-28,1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-12,3</w:t>
            </w:r>
          </w:p>
        </w:tc>
      </w:tr>
      <w:tr w:rsidR="00047EAA" w:rsidRPr="00ED5B39" w:rsidTr="00632C30">
        <w:trPr>
          <w:trHeight w:val="562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Czerwiec 2015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-40,5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-21,4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-59,2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-27,8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-24,8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-13,2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Grudzień 2015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-10,5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-53,5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-15,6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-20,8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-6,8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Czerwiec 2016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-10,4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-46,6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-16,3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-16,1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-7,6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Grudzień 2016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2,9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-23,4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-1,2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-5,8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2,8</w:t>
            </w:r>
          </w:p>
        </w:tc>
      </w:tr>
      <w:tr w:rsidR="00047EAA" w:rsidRPr="00ED5B39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Czerwiec 2017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-1,1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-12,8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-3,9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vAlign w:val="center"/>
          </w:tcPr>
          <w:p w:rsidR="00047EAA" w:rsidRPr="00ED5B39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ED5B39">
              <w:rPr>
                <w:bCs/>
                <w:sz w:val="16"/>
                <w:szCs w:val="16"/>
              </w:rPr>
              <w:t>2,2</w:t>
            </w:r>
          </w:p>
        </w:tc>
      </w:tr>
      <w:tr w:rsidR="00047EAA" w:rsidRPr="00A829E3" w:rsidTr="00632C30">
        <w:trPr>
          <w:trHeight w:val="567"/>
          <w:jc w:val="center"/>
        </w:trPr>
        <w:tc>
          <w:tcPr>
            <w:tcW w:w="1368" w:type="dxa"/>
            <w:shd w:val="clear" w:color="auto" w:fill="auto"/>
            <w:vAlign w:val="center"/>
            <w:hideMark/>
          </w:tcPr>
          <w:p w:rsidR="00047EAA" w:rsidRPr="00A829E3" w:rsidRDefault="00047EAA" w:rsidP="00BF4781">
            <w:pPr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Grudzień 2017 r.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-3,0</w:t>
            </w:r>
          </w:p>
        </w:tc>
        <w:tc>
          <w:tcPr>
            <w:tcW w:w="1134" w:type="dxa"/>
            <w:vAlign w:val="center"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-17,5</w:t>
            </w:r>
          </w:p>
        </w:tc>
        <w:tc>
          <w:tcPr>
            <w:tcW w:w="1134" w:type="dxa"/>
            <w:vAlign w:val="center"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-6,5</w:t>
            </w:r>
          </w:p>
        </w:tc>
        <w:tc>
          <w:tcPr>
            <w:tcW w:w="1134" w:type="dxa"/>
            <w:vAlign w:val="center"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-2,7</w:t>
            </w:r>
          </w:p>
        </w:tc>
        <w:tc>
          <w:tcPr>
            <w:tcW w:w="1134" w:type="dxa"/>
            <w:vAlign w:val="center"/>
          </w:tcPr>
          <w:p w:rsidR="00047EAA" w:rsidRPr="00A829E3" w:rsidRDefault="00047EAA" w:rsidP="00BF4781">
            <w:pPr>
              <w:jc w:val="right"/>
              <w:rPr>
                <w:bCs/>
                <w:sz w:val="16"/>
                <w:szCs w:val="16"/>
              </w:rPr>
            </w:pPr>
            <w:r w:rsidRPr="00A829E3">
              <w:rPr>
                <w:bCs/>
                <w:sz w:val="16"/>
                <w:szCs w:val="16"/>
              </w:rPr>
              <w:t>-0,1</w:t>
            </w:r>
          </w:p>
        </w:tc>
      </w:tr>
      <w:tr w:rsidR="00A829E3" w:rsidRPr="005203D6" w:rsidTr="005203D6">
        <w:trPr>
          <w:trHeight w:val="567"/>
          <w:jc w:val="center"/>
        </w:trPr>
        <w:tc>
          <w:tcPr>
            <w:tcW w:w="13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829E3" w:rsidRPr="005203D6" w:rsidRDefault="00A829E3" w:rsidP="00E631B2">
            <w:pPr>
              <w:rPr>
                <w:bCs/>
                <w:sz w:val="16"/>
                <w:szCs w:val="16"/>
              </w:rPr>
            </w:pPr>
            <w:r w:rsidRPr="005203D6">
              <w:rPr>
                <w:bCs/>
                <w:sz w:val="16"/>
                <w:szCs w:val="16"/>
              </w:rPr>
              <w:t>Czerwiec 2018 r.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829E3" w:rsidRPr="005203D6" w:rsidRDefault="00A829E3" w:rsidP="00E631B2">
            <w:pPr>
              <w:jc w:val="right"/>
              <w:rPr>
                <w:bCs/>
                <w:sz w:val="16"/>
                <w:szCs w:val="16"/>
              </w:rPr>
            </w:pPr>
            <w:r w:rsidRPr="005203D6">
              <w:rPr>
                <w:bCs/>
                <w:sz w:val="16"/>
                <w:szCs w:val="16"/>
              </w:rPr>
              <w:t>-32,7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A829E3" w:rsidRPr="005203D6" w:rsidRDefault="00A829E3" w:rsidP="00E631B2">
            <w:pPr>
              <w:jc w:val="right"/>
              <w:rPr>
                <w:bCs/>
                <w:sz w:val="16"/>
                <w:szCs w:val="16"/>
              </w:rPr>
            </w:pPr>
            <w:r w:rsidRPr="005203D6">
              <w:rPr>
                <w:bCs/>
                <w:sz w:val="16"/>
                <w:szCs w:val="16"/>
              </w:rPr>
              <w:t>-22,6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829E3" w:rsidRPr="005203D6" w:rsidRDefault="00A829E3" w:rsidP="00E631B2">
            <w:pPr>
              <w:jc w:val="right"/>
              <w:rPr>
                <w:bCs/>
                <w:sz w:val="16"/>
                <w:szCs w:val="16"/>
              </w:rPr>
            </w:pPr>
            <w:r w:rsidRPr="005203D6">
              <w:rPr>
                <w:bCs/>
                <w:sz w:val="16"/>
                <w:szCs w:val="16"/>
              </w:rPr>
              <w:t>-47,4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829E3" w:rsidRPr="005203D6" w:rsidRDefault="00A829E3" w:rsidP="00E631B2">
            <w:pPr>
              <w:jc w:val="right"/>
              <w:rPr>
                <w:bCs/>
                <w:sz w:val="16"/>
                <w:szCs w:val="16"/>
              </w:rPr>
            </w:pPr>
            <w:r w:rsidRPr="005203D6">
              <w:rPr>
                <w:bCs/>
                <w:sz w:val="16"/>
                <w:szCs w:val="16"/>
              </w:rPr>
              <w:t>-25,9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A829E3" w:rsidRPr="005203D6" w:rsidRDefault="00A829E3" w:rsidP="00E631B2">
            <w:pPr>
              <w:jc w:val="right"/>
              <w:rPr>
                <w:bCs/>
                <w:sz w:val="16"/>
                <w:szCs w:val="16"/>
              </w:rPr>
            </w:pPr>
            <w:r w:rsidRPr="005203D6">
              <w:rPr>
                <w:bCs/>
                <w:sz w:val="16"/>
                <w:szCs w:val="16"/>
              </w:rPr>
              <w:t>-15,6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A829E3" w:rsidRPr="005203D6" w:rsidRDefault="00A829E3" w:rsidP="00E631B2">
            <w:pPr>
              <w:jc w:val="right"/>
              <w:rPr>
                <w:bCs/>
                <w:sz w:val="16"/>
                <w:szCs w:val="16"/>
              </w:rPr>
            </w:pPr>
            <w:r w:rsidRPr="005203D6">
              <w:rPr>
                <w:bCs/>
                <w:sz w:val="16"/>
                <w:szCs w:val="16"/>
              </w:rPr>
              <w:t>-7,8</w:t>
            </w:r>
          </w:p>
        </w:tc>
      </w:tr>
      <w:tr w:rsidR="005203D6" w:rsidRPr="00452B86" w:rsidTr="00A829E3">
        <w:trPr>
          <w:trHeight w:val="567"/>
          <w:jc w:val="center"/>
        </w:trPr>
        <w:tc>
          <w:tcPr>
            <w:tcW w:w="1368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203D6" w:rsidRPr="00452B86" w:rsidRDefault="005203D6" w:rsidP="00E631B2">
            <w:pPr>
              <w:rPr>
                <w:bCs/>
                <w:sz w:val="16"/>
                <w:szCs w:val="16"/>
              </w:rPr>
            </w:pPr>
            <w:r w:rsidRPr="00452B86">
              <w:rPr>
                <w:bCs/>
                <w:sz w:val="16"/>
                <w:szCs w:val="16"/>
              </w:rPr>
              <w:t>Grudzień 2018 r.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203D6" w:rsidRPr="00452B86" w:rsidRDefault="005203D6" w:rsidP="00E631B2">
            <w:pPr>
              <w:jc w:val="right"/>
              <w:rPr>
                <w:bCs/>
                <w:sz w:val="16"/>
                <w:szCs w:val="16"/>
              </w:rPr>
            </w:pPr>
            <w:r w:rsidRPr="00452B86">
              <w:rPr>
                <w:bCs/>
                <w:sz w:val="16"/>
                <w:szCs w:val="16"/>
              </w:rPr>
              <w:t>-28,5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203D6" w:rsidRPr="00452B86" w:rsidRDefault="00532D6F" w:rsidP="00E631B2">
            <w:pPr>
              <w:jc w:val="right"/>
              <w:rPr>
                <w:bCs/>
                <w:sz w:val="16"/>
                <w:szCs w:val="16"/>
              </w:rPr>
            </w:pPr>
            <w:r w:rsidRPr="00452B86">
              <w:rPr>
                <w:bCs/>
                <w:sz w:val="16"/>
                <w:szCs w:val="16"/>
              </w:rPr>
              <w:t>-5,3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5203D6" w:rsidRPr="00452B86" w:rsidRDefault="00B3443B" w:rsidP="00E631B2">
            <w:pPr>
              <w:jc w:val="right"/>
              <w:rPr>
                <w:bCs/>
                <w:sz w:val="16"/>
                <w:szCs w:val="16"/>
              </w:rPr>
            </w:pPr>
            <w:r w:rsidRPr="00452B86">
              <w:rPr>
                <w:bCs/>
                <w:sz w:val="16"/>
                <w:szCs w:val="16"/>
              </w:rPr>
              <w:t>-36,0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5203D6" w:rsidRPr="00452B86" w:rsidRDefault="00773A5F" w:rsidP="00E631B2">
            <w:pPr>
              <w:jc w:val="right"/>
              <w:rPr>
                <w:bCs/>
                <w:sz w:val="16"/>
                <w:szCs w:val="16"/>
              </w:rPr>
            </w:pPr>
            <w:r w:rsidRPr="00452B86">
              <w:rPr>
                <w:bCs/>
                <w:sz w:val="16"/>
                <w:szCs w:val="16"/>
              </w:rPr>
              <w:t>-9,7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5203D6" w:rsidRPr="00452B86" w:rsidRDefault="008B0577" w:rsidP="00E631B2">
            <w:pPr>
              <w:jc w:val="right"/>
              <w:rPr>
                <w:bCs/>
                <w:sz w:val="16"/>
                <w:szCs w:val="16"/>
              </w:rPr>
            </w:pPr>
            <w:r w:rsidRPr="00452B86">
              <w:rPr>
                <w:bCs/>
                <w:sz w:val="16"/>
                <w:szCs w:val="16"/>
              </w:rPr>
              <w:t>-9,9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5203D6" w:rsidRPr="00452B86" w:rsidRDefault="00F83FCC" w:rsidP="00E631B2">
            <w:pPr>
              <w:jc w:val="right"/>
              <w:rPr>
                <w:bCs/>
                <w:sz w:val="16"/>
                <w:szCs w:val="16"/>
              </w:rPr>
            </w:pPr>
            <w:r w:rsidRPr="00452B86">
              <w:rPr>
                <w:bCs/>
                <w:sz w:val="16"/>
                <w:szCs w:val="16"/>
              </w:rPr>
              <w:t>-1,9</w:t>
            </w:r>
          </w:p>
        </w:tc>
      </w:tr>
      <w:tr w:rsidR="00452B86" w:rsidRPr="008239D1" w:rsidTr="008239D1">
        <w:trPr>
          <w:trHeight w:val="567"/>
          <w:jc w:val="center"/>
        </w:trPr>
        <w:tc>
          <w:tcPr>
            <w:tcW w:w="13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452B86" w:rsidRPr="008239D1" w:rsidRDefault="00452B86" w:rsidP="000F019F">
            <w:pPr>
              <w:rPr>
                <w:bCs/>
                <w:sz w:val="16"/>
                <w:szCs w:val="16"/>
              </w:rPr>
            </w:pPr>
            <w:r w:rsidRPr="008239D1">
              <w:rPr>
                <w:bCs/>
                <w:sz w:val="16"/>
                <w:szCs w:val="16"/>
              </w:rPr>
              <w:t>Czerwiec 2019 r.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452B86" w:rsidRPr="008239D1" w:rsidRDefault="00CE7760" w:rsidP="000F019F">
            <w:pPr>
              <w:jc w:val="right"/>
              <w:rPr>
                <w:bCs/>
                <w:sz w:val="16"/>
                <w:szCs w:val="16"/>
              </w:rPr>
            </w:pPr>
            <w:r w:rsidRPr="008239D1">
              <w:rPr>
                <w:bCs/>
                <w:sz w:val="16"/>
                <w:szCs w:val="16"/>
              </w:rPr>
              <w:t>-29,4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452B86" w:rsidRPr="008239D1" w:rsidRDefault="00452B86" w:rsidP="000F019F">
            <w:pPr>
              <w:jc w:val="right"/>
              <w:rPr>
                <w:bCs/>
                <w:sz w:val="16"/>
                <w:szCs w:val="16"/>
              </w:rPr>
            </w:pPr>
            <w:r w:rsidRPr="008239D1">
              <w:rPr>
                <w:bCs/>
                <w:sz w:val="16"/>
                <w:szCs w:val="16"/>
              </w:rPr>
              <w:t>-19,5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52B86" w:rsidRPr="008239D1" w:rsidRDefault="004609E8" w:rsidP="000F019F">
            <w:pPr>
              <w:jc w:val="right"/>
              <w:rPr>
                <w:bCs/>
                <w:sz w:val="16"/>
                <w:szCs w:val="16"/>
              </w:rPr>
            </w:pPr>
            <w:r w:rsidRPr="008239D1">
              <w:rPr>
                <w:bCs/>
                <w:sz w:val="16"/>
                <w:szCs w:val="16"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52B86" w:rsidRPr="008239D1" w:rsidRDefault="00452B86" w:rsidP="000F019F">
            <w:pPr>
              <w:jc w:val="right"/>
              <w:rPr>
                <w:bCs/>
                <w:sz w:val="16"/>
                <w:szCs w:val="16"/>
              </w:rPr>
            </w:pPr>
            <w:r w:rsidRPr="008239D1">
              <w:rPr>
                <w:bCs/>
                <w:sz w:val="16"/>
                <w:szCs w:val="16"/>
              </w:rPr>
              <w:t>-23,2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52B86" w:rsidRPr="008239D1" w:rsidRDefault="004609E8" w:rsidP="000F019F">
            <w:pPr>
              <w:jc w:val="right"/>
              <w:rPr>
                <w:bCs/>
                <w:sz w:val="16"/>
                <w:szCs w:val="16"/>
              </w:rPr>
            </w:pPr>
            <w:r w:rsidRPr="008239D1">
              <w:rPr>
                <w:bCs/>
                <w:sz w:val="16"/>
                <w:szCs w:val="16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452B86" w:rsidRPr="008239D1" w:rsidRDefault="00452B86" w:rsidP="000F019F">
            <w:pPr>
              <w:jc w:val="right"/>
              <w:rPr>
                <w:bCs/>
                <w:sz w:val="16"/>
                <w:szCs w:val="16"/>
              </w:rPr>
            </w:pPr>
            <w:r w:rsidRPr="008239D1">
              <w:rPr>
                <w:bCs/>
                <w:sz w:val="16"/>
                <w:szCs w:val="16"/>
              </w:rPr>
              <w:t>-7,1</w:t>
            </w:r>
          </w:p>
        </w:tc>
      </w:tr>
      <w:tr w:rsidR="008239D1" w:rsidRPr="0094061E" w:rsidTr="0094061E">
        <w:trPr>
          <w:trHeight w:val="567"/>
          <w:jc w:val="center"/>
        </w:trPr>
        <w:tc>
          <w:tcPr>
            <w:tcW w:w="13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8239D1" w:rsidRPr="0094061E" w:rsidRDefault="008239D1" w:rsidP="000F019F">
            <w:pPr>
              <w:rPr>
                <w:bCs/>
                <w:sz w:val="16"/>
                <w:szCs w:val="16"/>
              </w:rPr>
            </w:pPr>
            <w:r w:rsidRPr="0094061E">
              <w:rPr>
                <w:bCs/>
                <w:sz w:val="16"/>
                <w:szCs w:val="16"/>
              </w:rPr>
              <w:t>Grudzień 2019 r.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8239D1" w:rsidRPr="0094061E" w:rsidRDefault="006127F0" w:rsidP="000F019F">
            <w:pPr>
              <w:jc w:val="right"/>
              <w:rPr>
                <w:bCs/>
                <w:sz w:val="16"/>
                <w:szCs w:val="16"/>
              </w:rPr>
            </w:pPr>
            <w:r w:rsidRPr="0094061E">
              <w:rPr>
                <w:bCs/>
                <w:sz w:val="16"/>
                <w:szCs w:val="16"/>
              </w:rPr>
              <w:t>-25,5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8239D1" w:rsidRPr="0094061E" w:rsidRDefault="00342E9A" w:rsidP="000F019F">
            <w:pPr>
              <w:jc w:val="right"/>
              <w:rPr>
                <w:bCs/>
                <w:sz w:val="16"/>
                <w:szCs w:val="16"/>
              </w:rPr>
            </w:pPr>
            <w:r w:rsidRPr="0094061E">
              <w:rPr>
                <w:bCs/>
                <w:sz w:val="16"/>
                <w:szCs w:val="16"/>
              </w:rPr>
              <w:t>-11,7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239D1" w:rsidRPr="0094061E" w:rsidRDefault="006127F0" w:rsidP="000F019F">
            <w:pPr>
              <w:jc w:val="right"/>
              <w:rPr>
                <w:bCs/>
                <w:sz w:val="16"/>
                <w:szCs w:val="16"/>
              </w:rPr>
            </w:pPr>
            <w:r w:rsidRPr="0094061E">
              <w:rPr>
                <w:bCs/>
                <w:sz w:val="16"/>
                <w:szCs w:val="16"/>
              </w:rPr>
              <w:t>-34,3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239D1" w:rsidRPr="0094061E" w:rsidRDefault="00342E9A" w:rsidP="000F019F">
            <w:pPr>
              <w:jc w:val="right"/>
              <w:rPr>
                <w:bCs/>
                <w:sz w:val="16"/>
                <w:szCs w:val="16"/>
              </w:rPr>
            </w:pPr>
            <w:r w:rsidRPr="0094061E">
              <w:rPr>
                <w:bCs/>
                <w:sz w:val="16"/>
                <w:szCs w:val="16"/>
              </w:rPr>
              <w:t>-16,1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8239D1" w:rsidRPr="0094061E" w:rsidRDefault="006127F0" w:rsidP="000F019F">
            <w:pPr>
              <w:jc w:val="right"/>
              <w:rPr>
                <w:bCs/>
                <w:sz w:val="16"/>
                <w:szCs w:val="16"/>
              </w:rPr>
            </w:pPr>
            <w:r w:rsidRPr="0094061E">
              <w:rPr>
                <w:bCs/>
                <w:sz w:val="16"/>
                <w:szCs w:val="16"/>
              </w:rPr>
              <w:t>-9,4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8239D1" w:rsidRPr="0094061E" w:rsidRDefault="00342E9A" w:rsidP="000F019F">
            <w:pPr>
              <w:jc w:val="right"/>
              <w:rPr>
                <w:bCs/>
                <w:sz w:val="16"/>
                <w:szCs w:val="16"/>
              </w:rPr>
            </w:pPr>
            <w:r w:rsidRPr="0094061E">
              <w:rPr>
                <w:bCs/>
                <w:sz w:val="16"/>
                <w:szCs w:val="16"/>
              </w:rPr>
              <w:t>-3,8</w:t>
            </w:r>
          </w:p>
        </w:tc>
      </w:tr>
      <w:tr w:rsidR="0094061E" w:rsidRPr="00E06E7C" w:rsidTr="006378FE">
        <w:trPr>
          <w:trHeight w:val="567"/>
          <w:jc w:val="center"/>
        </w:trPr>
        <w:tc>
          <w:tcPr>
            <w:tcW w:w="13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94061E" w:rsidRPr="00683315" w:rsidRDefault="0094061E" w:rsidP="006378FE">
            <w:pPr>
              <w:rPr>
                <w:bCs/>
                <w:sz w:val="16"/>
                <w:szCs w:val="16"/>
              </w:rPr>
            </w:pPr>
            <w:r w:rsidRPr="00683315">
              <w:rPr>
                <w:bCs/>
                <w:sz w:val="16"/>
                <w:szCs w:val="16"/>
              </w:rPr>
              <w:t>Czerwiec 2020 r.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94061E" w:rsidRPr="00683315" w:rsidRDefault="007845DF" w:rsidP="006378FE">
            <w:pPr>
              <w:jc w:val="right"/>
              <w:rPr>
                <w:bCs/>
                <w:sz w:val="16"/>
                <w:szCs w:val="16"/>
              </w:rPr>
            </w:pPr>
            <w:r w:rsidRPr="00683315">
              <w:rPr>
                <w:bCs/>
                <w:sz w:val="16"/>
                <w:szCs w:val="16"/>
              </w:rPr>
              <w:t>-23,8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94061E" w:rsidRPr="00683315" w:rsidRDefault="00613F0E" w:rsidP="006378FE">
            <w:pPr>
              <w:jc w:val="right"/>
              <w:rPr>
                <w:bCs/>
                <w:sz w:val="16"/>
                <w:szCs w:val="16"/>
              </w:rPr>
            </w:pPr>
            <w:r w:rsidRPr="00683315">
              <w:rPr>
                <w:bCs/>
                <w:sz w:val="16"/>
                <w:szCs w:val="16"/>
              </w:rPr>
              <w:t>-7,9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4061E" w:rsidRPr="00683315" w:rsidRDefault="00130746" w:rsidP="006378FE">
            <w:pPr>
              <w:jc w:val="right"/>
              <w:rPr>
                <w:bCs/>
                <w:sz w:val="16"/>
                <w:szCs w:val="16"/>
              </w:rPr>
            </w:pPr>
            <w:r w:rsidRPr="00683315">
              <w:rPr>
                <w:bCs/>
                <w:sz w:val="16"/>
                <w:szCs w:val="16"/>
              </w:rPr>
              <w:t>-36,5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4061E" w:rsidRPr="00683315" w:rsidRDefault="00915D03" w:rsidP="006378FE">
            <w:pPr>
              <w:jc w:val="right"/>
              <w:rPr>
                <w:bCs/>
                <w:sz w:val="16"/>
                <w:szCs w:val="16"/>
              </w:rPr>
            </w:pPr>
            <w:r w:rsidRPr="00683315">
              <w:rPr>
                <w:bCs/>
                <w:sz w:val="16"/>
                <w:szCs w:val="16"/>
              </w:rPr>
              <w:t>-11,6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4061E" w:rsidRPr="00683315" w:rsidRDefault="008A69B7" w:rsidP="006378FE">
            <w:pPr>
              <w:jc w:val="right"/>
              <w:rPr>
                <w:bCs/>
                <w:sz w:val="16"/>
                <w:szCs w:val="16"/>
              </w:rPr>
            </w:pPr>
            <w:r w:rsidRPr="00683315">
              <w:rPr>
                <w:bCs/>
                <w:sz w:val="16"/>
                <w:szCs w:val="16"/>
              </w:rPr>
              <w:t>-16,1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94061E" w:rsidRPr="00683315" w:rsidRDefault="00E06E7C" w:rsidP="006378FE">
            <w:pPr>
              <w:jc w:val="right"/>
              <w:rPr>
                <w:bCs/>
                <w:sz w:val="16"/>
                <w:szCs w:val="16"/>
              </w:rPr>
            </w:pPr>
            <w:r w:rsidRPr="00683315">
              <w:rPr>
                <w:bCs/>
                <w:sz w:val="16"/>
                <w:szCs w:val="16"/>
              </w:rPr>
              <w:t>-5,0</w:t>
            </w:r>
          </w:p>
        </w:tc>
      </w:tr>
      <w:tr w:rsidR="00683315" w:rsidRPr="00E06E7C" w:rsidTr="006378FE">
        <w:trPr>
          <w:trHeight w:val="567"/>
          <w:jc w:val="center"/>
        </w:trPr>
        <w:tc>
          <w:tcPr>
            <w:tcW w:w="13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83315" w:rsidRPr="00E06E7C" w:rsidRDefault="00683315" w:rsidP="006378FE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Grudzień 2020</w:t>
            </w:r>
            <w:r w:rsidRPr="0094061E">
              <w:rPr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83315" w:rsidRPr="00E06E7C" w:rsidRDefault="002B2FD5" w:rsidP="006378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-25,9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83315" w:rsidRPr="00E06E7C" w:rsidRDefault="002B2FD5" w:rsidP="006378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-9,7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3315" w:rsidRPr="00E06E7C" w:rsidRDefault="002B2FD5" w:rsidP="006378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-35,1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3315" w:rsidRPr="00E06E7C" w:rsidRDefault="002B2FD5" w:rsidP="006378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-13,1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683315" w:rsidRPr="00E06E7C" w:rsidRDefault="00750DF9" w:rsidP="006378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-15,7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83315" w:rsidRPr="00E06E7C" w:rsidRDefault="00750DF9" w:rsidP="006378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-5,2</w:t>
            </w:r>
          </w:p>
        </w:tc>
      </w:tr>
    </w:tbl>
    <w:p w:rsidR="00FF3982" w:rsidRDefault="00FF3982" w:rsidP="00B05570">
      <w:pPr>
        <w:pStyle w:val="Nagwek1"/>
        <w:rPr>
          <w:shd w:val="clear" w:color="auto" w:fill="FFFFFF"/>
        </w:rPr>
      </w:pPr>
    </w:p>
    <w:p w:rsidR="00B05570" w:rsidRPr="00661BC8" w:rsidRDefault="004F1F89" w:rsidP="00B05570">
      <w:pPr>
        <w:pStyle w:val="Nagwek1"/>
      </w:pPr>
      <w:r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111760</wp:posOffset>
                </wp:positionV>
                <wp:extent cx="1725295" cy="673100"/>
                <wp:effectExtent l="0" t="0" r="0" b="0"/>
                <wp:wrapTight wrapText="bothSides">
                  <wp:wrapPolygon edited="0">
                    <wp:start x="715" y="0"/>
                    <wp:lineTo x="715" y="20785"/>
                    <wp:lineTo x="20749" y="20785"/>
                    <wp:lineTo x="20749" y="0"/>
                    <wp:lineTo x="715" y="0"/>
                  </wp:wrapPolygon>
                </wp:wrapTight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47" w:rsidRPr="00332E9B" w:rsidRDefault="00B81547" w:rsidP="00B05570">
                            <w:pPr>
                              <w:pStyle w:val="tekstzboku"/>
                            </w:pPr>
                            <w:r>
                              <w:t>Negatywna ocena bieżącej sytuacji ogólnej gospodarstw rolnych</w:t>
                            </w:r>
                          </w:p>
                          <w:p w:rsidR="00B81547" w:rsidRPr="00D616D2" w:rsidRDefault="00B81547" w:rsidP="00B05570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2.05pt;margin-top:8.8pt;width:135.85pt;height:53pt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" filled="f" stroked="f">
                <v:textbox>
                  <w:txbxContent>
                    <w:p w:rsidR="00B81547" w:rsidRPr="00332E9B" w:rsidRDefault="00B81547" w:rsidP="00B05570">
                      <w:pPr>
                        <w:pStyle w:val="tekstzboku"/>
                      </w:pPr>
                      <w:r>
                        <w:t>Negatywna ocena bieżącej sytuacji ogólnej gospodarstw rolnych</w:t>
                      </w:r>
                    </w:p>
                    <w:p w:rsidR="00B81547" w:rsidRPr="00D616D2" w:rsidRDefault="00B81547" w:rsidP="00B05570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05570" w:rsidRPr="00661BC8">
        <w:rPr>
          <w:shd w:val="clear" w:color="auto" w:fill="FFFFFF"/>
        </w:rPr>
        <w:t>Ocena sytuacji ogólnej gospodarstw rolnych</w:t>
      </w:r>
    </w:p>
    <w:p w:rsidR="00452B86" w:rsidRPr="00A36B9D" w:rsidRDefault="004F1F89" w:rsidP="00452B86">
      <w:pPr>
        <w:spacing w:after="240"/>
        <w:rPr>
          <w:szCs w:val="19"/>
        </w:rPr>
      </w:pPr>
      <w:r>
        <w:rPr>
          <w:noProof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591185</wp:posOffset>
                </wp:positionV>
                <wp:extent cx="1663065" cy="977265"/>
                <wp:effectExtent l="3810" t="0" r="0" b="0"/>
                <wp:wrapNone/>
                <wp:docPr id="3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97726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547" w:rsidRPr="005C6654" w:rsidRDefault="00B81547" w:rsidP="00452B86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>Najmniej pesymistyczni w ocenach byli rolnicy prowadzący chów drobiu nieśnego oraz uprawy rzepaku i rzepiku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margin-left:412.05pt;margin-top:46.55pt;width:130.95pt;height:76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" fillcolor="#f8f8f8" stroked="f">
                <v:textbox>
                  <w:txbxContent>
                    <w:p w:rsidR="00B81547" w:rsidRPr="005C6654" w:rsidRDefault="00B81547" w:rsidP="00452B86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r>
                        <w:rPr>
                          <w:color w:val="001D77"/>
                          <w:sz w:val="18"/>
                          <w:szCs w:val="18"/>
                        </w:rPr>
                        <w:t>Najmniej pesymistyczni w ocenach byli rolnicy prowadzący chów drobiu nieśnego oraz uprawy rzepaku i rzepiku</w:t>
                      </w:r>
                    </w:p>
                  </w:txbxContent>
                </v:textbox>
              </v:shape>
            </w:pict>
          </mc:Fallback>
        </mc:AlternateContent>
      </w:r>
      <w:r w:rsidR="006378FE" w:rsidRPr="00A36B9D">
        <w:rPr>
          <w:szCs w:val="19"/>
        </w:rPr>
        <w:t>Około 7</w:t>
      </w:r>
      <w:r w:rsidR="002B2FD5">
        <w:rPr>
          <w:szCs w:val="19"/>
        </w:rPr>
        <w:t>3</w:t>
      </w:r>
      <w:r w:rsidR="00452B86" w:rsidRPr="00A36B9D">
        <w:rPr>
          <w:szCs w:val="19"/>
        </w:rPr>
        <w:t>% rolników – o p</w:t>
      </w:r>
      <w:r w:rsidR="006378FE" w:rsidRPr="00A36B9D">
        <w:rPr>
          <w:szCs w:val="19"/>
        </w:rPr>
        <w:t xml:space="preserve">onad </w:t>
      </w:r>
      <w:r w:rsidR="002B2FD5">
        <w:rPr>
          <w:szCs w:val="19"/>
        </w:rPr>
        <w:t>6</w:t>
      </w:r>
      <w:r w:rsidR="00452B86" w:rsidRPr="00A36B9D">
        <w:rPr>
          <w:szCs w:val="19"/>
        </w:rPr>
        <w:t xml:space="preserve">% </w:t>
      </w:r>
      <w:r w:rsidR="006378FE" w:rsidRPr="00A36B9D">
        <w:rPr>
          <w:szCs w:val="19"/>
        </w:rPr>
        <w:t>mniej</w:t>
      </w:r>
      <w:r w:rsidR="00452B86" w:rsidRPr="00A36B9D">
        <w:rPr>
          <w:szCs w:val="19"/>
        </w:rPr>
        <w:t xml:space="preserve"> niż w </w:t>
      </w:r>
      <w:r w:rsidR="002B2FD5">
        <w:rPr>
          <w:szCs w:val="19"/>
        </w:rPr>
        <w:t>czerwcu</w:t>
      </w:r>
      <w:r w:rsidR="008F64C2" w:rsidRPr="00A36B9D">
        <w:rPr>
          <w:szCs w:val="19"/>
        </w:rPr>
        <w:t xml:space="preserve"> </w:t>
      </w:r>
      <w:r w:rsidR="002B2FD5">
        <w:rPr>
          <w:szCs w:val="19"/>
        </w:rPr>
        <w:t>2020</w:t>
      </w:r>
      <w:r w:rsidR="008F64C2" w:rsidRPr="00A36B9D">
        <w:rPr>
          <w:szCs w:val="19"/>
        </w:rPr>
        <w:t xml:space="preserve"> r.</w:t>
      </w:r>
      <w:r w:rsidR="00452B86" w:rsidRPr="00A36B9D">
        <w:rPr>
          <w:szCs w:val="19"/>
        </w:rPr>
        <w:t xml:space="preserve"> - uznało bieżącą (</w:t>
      </w:r>
      <w:r w:rsidR="002B2FD5">
        <w:rPr>
          <w:szCs w:val="19"/>
        </w:rPr>
        <w:t>grudzień</w:t>
      </w:r>
      <w:r w:rsidR="006378FE" w:rsidRPr="00A36B9D">
        <w:rPr>
          <w:szCs w:val="19"/>
        </w:rPr>
        <w:br/>
        <w:t>2020</w:t>
      </w:r>
      <w:r w:rsidR="00452B86" w:rsidRPr="00A36B9D">
        <w:rPr>
          <w:szCs w:val="19"/>
        </w:rPr>
        <w:t xml:space="preserve"> r.) ogólną sytuację swoich gospodarstw rolnych jako normalną jak na tę porę roku lub dobrą. Należy zauważyć, że </w:t>
      </w:r>
      <w:r w:rsidR="00260C53" w:rsidRPr="00A36B9D">
        <w:rPr>
          <w:szCs w:val="19"/>
        </w:rPr>
        <w:t>zwiększyła</w:t>
      </w:r>
      <w:r w:rsidR="008F64C2" w:rsidRPr="00A36B9D">
        <w:rPr>
          <w:szCs w:val="19"/>
        </w:rPr>
        <w:t xml:space="preserve"> </w:t>
      </w:r>
      <w:r w:rsidR="00452B86" w:rsidRPr="00A36B9D">
        <w:rPr>
          <w:szCs w:val="19"/>
        </w:rPr>
        <w:t>się przewaga opinii o złej sytuacji gospodarstw rolnych</w:t>
      </w:r>
      <w:r w:rsidR="008F64C2" w:rsidRPr="00A36B9D">
        <w:rPr>
          <w:szCs w:val="19"/>
        </w:rPr>
        <w:t xml:space="preserve"> nad opinia</w:t>
      </w:r>
      <w:r w:rsidR="00260C53" w:rsidRPr="00A36B9D">
        <w:rPr>
          <w:szCs w:val="19"/>
        </w:rPr>
        <w:t xml:space="preserve">mi przeciwnymi z </w:t>
      </w:r>
      <w:r w:rsidR="002B2FD5">
        <w:rPr>
          <w:szCs w:val="19"/>
        </w:rPr>
        <w:t>10,3</w:t>
      </w:r>
      <w:r w:rsidR="00452B86" w:rsidRPr="00A36B9D">
        <w:rPr>
          <w:szCs w:val="19"/>
        </w:rPr>
        <w:t xml:space="preserve"> p. proc. w </w:t>
      </w:r>
      <w:r w:rsidR="00260C53" w:rsidRPr="00A36B9D">
        <w:rPr>
          <w:szCs w:val="19"/>
        </w:rPr>
        <w:t>grudniu</w:t>
      </w:r>
      <w:r w:rsidR="00452B86" w:rsidRPr="00A36B9D">
        <w:rPr>
          <w:szCs w:val="19"/>
        </w:rPr>
        <w:t xml:space="preserve"> </w:t>
      </w:r>
      <w:r w:rsidR="00101944" w:rsidRPr="00A36B9D">
        <w:rPr>
          <w:szCs w:val="19"/>
        </w:rPr>
        <w:t xml:space="preserve">2019 r. </w:t>
      </w:r>
      <w:r w:rsidR="00452B86" w:rsidRPr="00A36B9D">
        <w:rPr>
          <w:szCs w:val="19"/>
        </w:rPr>
        <w:t xml:space="preserve">do </w:t>
      </w:r>
      <w:r w:rsidR="002B2FD5">
        <w:rPr>
          <w:szCs w:val="19"/>
        </w:rPr>
        <w:t>12,5</w:t>
      </w:r>
      <w:r w:rsidR="00452B86" w:rsidRPr="00A36B9D">
        <w:rPr>
          <w:szCs w:val="19"/>
        </w:rPr>
        <w:t xml:space="preserve"> p. proc. w </w:t>
      </w:r>
      <w:r w:rsidR="002B2FD5">
        <w:rPr>
          <w:szCs w:val="19"/>
        </w:rPr>
        <w:t>grudniu</w:t>
      </w:r>
      <w:r w:rsidR="00452B86" w:rsidRPr="00A36B9D">
        <w:rPr>
          <w:szCs w:val="19"/>
        </w:rPr>
        <w:t xml:space="preserve"> </w:t>
      </w:r>
      <w:r w:rsidR="00260C53" w:rsidRPr="00A36B9D">
        <w:rPr>
          <w:szCs w:val="19"/>
        </w:rPr>
        <w:t>2020</w:t>
      </w:r>
      <w:r w:rsidR="00452B86" w:rsidRPr="00A36B9D">
        <w:rPr>
          <w:szCs w:val="19"/>
        </w:rPr>
        <w:t xml:space="preserve"> r.</w:t>
      </w:r>
    </w:p>
    <w:p w:rsidR="00452B86" w:rsidRPr="00A36B9D" w:rsidRDefault="00452B86" w:rsidP="00452B86">
      <w:pPr>
        <w:rPr>
          <w:szCs w:val="19"/>
        </w:rPr>
      </w:pPr>
      <w:r w:rsidRPr="00A36B9D">
        <w:rPr>
          <w:szCs w:val="19"/>
        </w:rPr>
        <w:t>Najmniej pesymistyczne opinie wyrażali użytkownicy gospodarstw ukierunkowanych na pro</w:t>
      </w:r>
      <w:r w:rsidR="00F7741C" w:rsidRPr="00A36B9D">
        <w:rPr>
          <w:szCs w:val="19"/>
        </w:rPr>
        <w:t>dukcję roślinną</w:t>
      </w:r>
      <w:r w:rsidR="0050011C" w:rsidRPr="00A36B9D">
        <w:rPr>
          <w:szCs w:val="19"/>
        </w:rPr>
        <w:t xml:space="preserve">, </w:t>
      </w:r>
      <w:r w:rsidR="005C6654" w:rsidRPr="00A36B9D">
        <w:rPr>
          <w:szCs w:val="19"/>
        </w:rPr>
        <w:t>natomiast najgorzej swoją sytuację ocenili użytkownicy gospodarstw wielokierunkowych</w:t>
      </w:r>
      <w:r w:rsidRPr="00A36B9D">
        <w:rPr>
          <w:szCs w:val="19"/>
        </w:rPr>
        <w:t>. Wśród gospodarstw ukierunkowanych na produk</w:t>
      </w:r>
      <w:r w:rsidR="0050011C" w:rsidRPr="00A36B9D">
        <w:rPr>
          <w:szCs w:val="19"/>
        </w:rPr>
        <w:t xml:space="preserve">cję </w:t>
      </w:r>
      <w:r w:rsidR="0091292D">
        <w:rPr>
          <w:szCs w:val="19"/>
        </w:rPr>
        <w:t>roślinną</w:t>
      </w:r>
      <w:r w:rsidRPr="00A36B9D">
        <w:rPr>
          <w:szCs w:val="19"/>
        </w:rPr>
        <w:t xml:space="preserve"> najmniej pesy</w:t>
      </w:r>
      <w:r w:rsidR="00F820D3">
        <w:rPr>
          <w:szCs w:val="19"/>
        </w:rPr>
        <w:t>mistyczne opinie odnotowano u rolników</w:t>
      </w:r>
      <w:r w:rsidR="0091292D">
        <w:rPr>
          <w:szCs w:val="19"/>
        </w:rPr>
        <w:t xml:space="preserve"> uprawiających roślinność przemysłową i pastewną</w:t>
      </w:r>
      <w:r w:rsidRPr="00A36B9D">
        <w:rPr>
          <w:szCs w:val="19"/>
        </w:rPr>
        <w:t>.</w:t>
      </w:r>
      <w:r w:rsidR="0091292D">
        <w:rPr>
          <w:szCs w:val="19"/>
        </w:rPr>
        <w:t> </w:t>
      </w:r>
      <w:r w:rsidRPr="00A36B9D">
        <w:rPr>
          <w:szCs w:val="19"/>
        </w:rPr>
        <w:t xml:space="preserve">Z analizy odpowiedzi wynika, że </w:t>
      </w:r>
      <w:r w:rsidR="0050011C" w:rsidRPr="00A36B9D">
        <w:rPr>
          <w:szCs w:val="19"/>
        </w:rPr>
        <w:t xml:space="preserve">analogicznie jak w poprzednim półroczu, </w:t>
      </w:r>
      <w:r w:rsidRPr="00A36B9D">
        <w:rPr>
          <w:szCs w:val="19"/>
        </w:rPr>
        <w:t xml:space="preserve">najgorzej swoją sytuację ocenili rolnicy prowadzący plantacje drzew i krzewów owocowych oraz chów </w:t>
      </w:r>
      <w:r w:rsidR="00E433CE" w:rsidRPr="00A36B9D">
        <w:rPr>
          <w:szCs w:val="19"/>
        </w:rPr>
        <w:t>drobiu</w:t>
      </w:r>
      <w:r w:rsidRPr="00A36B9D">
        <w:rPr>
          <w:szCs w:val="19"/>
        </w:rPr>
        <w:t xml:space="preserve"> rzeźnego.</w:t>
      </w:r>
    </w:p>
    <w:p w:rsidR="00A43C7A" w:rsidRDefault="00A43C7A" w:rsidP="00452B86">
      <w:pPr>
        <w:rPr>
          <w:color w:val="00B050"/>
          <w:szCs w:val="19"/>
        </w:rPr>
      </w:pPr>
    </w:p>
    <w:p w:rsidR="004E3B01" w:rsidRPr="00A36B9D" w:rsidRDefault="00D0656B" w:rsidP="00531BA8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84544" behindDoc="0" locked="0" layoutInCell="1" allowOverlap="1" wp14:anchorId="2F2FFCC5" wp14:editId="5F00D560">
            <wp:simplePos x="0" y="0"/>
            <wp:positionH relativeFrom="column">
              <wp:posOffset>-121920</wp:posOffset>
            </wp:positionH>
            <wp:positionV relativeFrom="paragraph">
              <wp:posOffset>391160</wp:posOffset>
            </wp:positionV>
            <wp:extent cx="5122545" cy="2514600"/>
            <wp:effectExtent l="0" t="0" r="1905" b="0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  <w:r w:rsidR="004E3B01" w:rsidRPr="00A36B9D">
        <w:t>Wykres 4.</w:t>
      </w:r>
      <w:r w:rsidR="004E3B01" w:rsidRPr="00A36B9D">
        <w:rPr>
          <w:shd w:val="clear" w:color="auto" w:fill="FFFFFF"/>
        </w:rPr>
        <w:t xml:space="preserve"> Salda odpowiedzi dotyczące bieżącej  sytuacji ogólnej gospodarstw rolnych, opłacalności produkcji rolniczej i popytu na produkty rolne </w:t>
      </w:r>
    </w:p>
    <w:p w:rsidR="00A43C7A" w:rsidRDefault="00A43C7A" w:rsidP="00531BA8">
      <w:pPr>
        <w:pStyle w:val="tytuwykresu"/>
        <w:ind w:left="851" w:hanging="851"/>
        <w:rPr>
          <w:shd w:val="clear" w:color="auto" w:fill="FFFFFF"/>
        </w:rPr>
      </w:pPr>
    </w:p>
    <w:p w:rsidR="004859EB" w:rsidRPr="00A36B9D" w:rsidRDefault="005E1CE8" w:rsidP="00AB00B2">
      <w:pPr>
        <w:ind w:left="851" w:hanging="851"/>
        <w:jc w:val="both"/>
        <w:rPr>
          <w:b/>
          <w:sz w:val="18"/>
          <w:szCs w:val="18"/>
        </w:rPr>
      </w:pPr>
      <w:r w:rsidRPr="00A36B9D">
        <w:rPr>
          <w:b/>
          <w:sz w:val="18"/>
          <w:szCs w:val="18"/>
        </w:rPr>
        <w:t>Tablica 2</w:t>
      </w:r>
      <w:r w:rsidR="00AB00B2" w:rsidRPr="00A36B9D">
        <w:rPr>
          <w:b/>
          <w:sz w:val="18"/>
          <w:szCs w:val="18"/>
        </w:rPr>
        <w:t>. Ocena sytuacji ogólnej gospodarstw rolnych</w:t>
      </w:r>
    </w:p>
    <w:tbl>
      <w:tblPr>
        <w:tblW w:w="8080" w:type="dxa"/>
        <w:tblInd w:w="54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65"/>
        <w:gridCol w:w="1465"/>
        <w:gridCol w:w="1465"/>
        <w:gridCol w:w="1417"/>
      </w:tblGrid>
      <w:tr w:rsidR="00537C37" w:rsidRPr="00B2001F" w:rsidTr="007B21D4">
        <w:trPr>
          <w:trHeight w:val="624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Wyszczególnienie</w:t>
            </w:r>
          </w:p>
          <w:p w:rsidR="00537C37" w:rsidRPr="00B2001F" w:rsidRDefault="00537C37" w:rsidP="00B2001F">
            <w:pPr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Gospodarstwa rolne, których bieżąca sytuacja ogólna była:</w:t>
            </w:r>
          </w:p>
        </w:tc>
        <w:tc>
          <w:tcPr>
            <w:tcW w:w="1417" w:type="dxa"/>
            <w:vMerge w:val="restart"/>
            <w:vAlign w:val="center"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Saldo</w:t>
            </w:r>
          </w:p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odpowiedzi</w:t>
            </w:r>
          </w:p>
          <w:p w:rsidR="00537C37" w:rsidRPr="00B2001F" w:rsidRDefault="00537C37" w:rsidP="00B2001F">
            <w:pPr>
              <w:jc w:val="center"/>
              <w:rPr>
                <w:i/>
                <w:sz w:val="16"/>
                <w:szCs w:val="16"/>
              </w:rPr>
            </w:pPr>
            <w:r w:rsidRPr="00B2001F">
              <w:rPr>
                <w:i/>
                <w:sz w:val="16"/>
                <w:szCs w:val="16"/>
              </w:rPr>
              <w:t>w p. proc.</w:t>
            </w:r>
          </w:p>
        </w:tc>
      </w:tr>
      <w:tr w:rsidR="00537C37" w:rsidRPr="00B2001F" w:rsidTr="007B21D4">
        <w:trPr>
          <w:trHeight w:val="397"/>
        </w:trPr>
        <w:tc>
          <w:tcPr>
            <w:tcW w:w="2268" w:type="dxa"/>
            <w:vMerge/>
            <w:vAlign w:val="center"/>
            <w:hideMark/>
          </w:tcPr>
          <w:p w:rsidR="00537C37" w:rsidRPr="00B2001F" w:rsidRDefault="00537C37" w:rsidP="00B2001F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dobra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FA0071" w:rsidRDefault="00FA0071" w:rsidP="00B2001F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n</w:t>
            </w:r>
            <w:r w:rsidR="00537C37" w:rsidRPr="00B2001F">
              <w:rPr>
                <w:sz w:val="16"/>
                <w:szCs w:val="16"/>
              </w:rPr>
              <w:t>ormalna</w:t>
            </w:r>
            <w:r>
              <w:rPr>
                <w:sz w:val="16"/>
                <w:szCs w:val="16"/>
              </w:rPr>
              <w:t xml:space="preserve"> </w:t>
            </w:r>
            <w:r w:rsidRPr="00FA0071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  <w:r w:rsidRPr="00B2001F">
              <w:rPr>
                <w:sz w:val="16"/>
                <w:szCs w:val="16"/>
              </w:rPr>
              <w:t>zła</w:t>
            </w:r>
          </w:p>
        </w:tc>
        <w:tc>
          <w:tcPr>
            <w:tcW w:w="1417" w:type="dxa"/>
            <w:vMerge/>
            <w:vAlign w:val="center"/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  <w:tcBorders>
              <w:bottom w:val="single" w:sz="12" w:space="0" w:color="001D77"/>
            </w:tcBorders>
            <w:shd w:val="clear" w:color="auto" w:fill="auto"/>
            <w:hideMark/>
          </w:tcPr>
          <w:p w:rsidR="00537C37" w:rsidRPr="00B2001F" w:rsidRDefault="00537C37" w:rsidP="00B2001F">
            <w:pPr>
              <w:jc w:val="center"/>
              <w:rPr>
                <w:i/>
                <w:sz w:val="16"/>
                <w:szCs w:val="16"/>
              </w:rPr>
            </w:pPr>
            <w:r w:rsidRPr="00B2001F">
              <w:rPr>
                <w:i/>
                <w:sz w:val="16"/>
                <w:szCs w:val="16"/>
              </w:rPr>
              <w:t xml:space="preserve">w odsetkach </w:t>
            </w:r>
          </w:p>
        </w:tc>
        <w:tc>
          <w:tcPr>
            <w:tcW w:w="1417" w:type="dxa"/>
            <w:vMerge/>
            <w:tcBorders>
              <w:bottom w:val="single" w:sz="12" w:space="0" w:color="001D77"/>
            </w:tcBorders>
          </w:tcPr>
          <w:p w:rsidR="00537C37" w:rsidRPr="00B2001F" w:rsidRDefault="00537C37" w:rsidP="00B2001F">
            <w:pPr>
              <w:jc w:val="center"/>
              <w:rPr>
                <w:sz w:val="16"/>
                <w:szCs w:val="16"/>
              </w:rPr>
            </w:pP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Czerwiec 2014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20,7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62,7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16,6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4,1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Grudzień 2014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15,7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56,7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27,6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-11,9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Czerwiec 2015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9,0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56,5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34,5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-25,5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Grudzień 2015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7,6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66,0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26,4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-18,8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Czerwiec 2016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11,5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65,4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23,1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-11,6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Grudzień 2016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11,8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75,7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-0,7</w:t>
            </w:r>
          </w:p>
        </w:tc>
      </w:tr>
      <w:tr w:rsidR="00537C37" w:rsidRPr="00B2001F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</w:tcPr>
          <w:p w:rsidR="00537C37" w:rsidRPr="00B2001F" w:rsidRDefault="00537C37" w:rsidP="00B2001F">
            <w:pPr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 xml:space="preserve">  Czerwiec 2017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15,9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69,4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14,7</w:t>
            </w:r>
          </w:p>
        </w:tc>
        <w:tc>
          <w:tcPr>
            <w:tcW w:w="1417" w:type="dxa"/>
            <w:vAlign w:val="center"/>
          </w:tcPr>
          <w:p w:rsidR="00537C37" w:rsidRPr="00B2001F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B2001F">
              <w:rPr>
                <w:bCs/>
                <w:sz w:val="16"/>
                <w:szCs w:val="16"/>
              </w:rPr>
              <w:t>1,2</w:t>
            </w:r>
          </w:p>
        </w:tc>
      </w:tr>
      <w:tr w:rsidR="00537C37" w:rsidRPr="00E631B2" w:rsidTr="007B21D4">
        <w:trPr>
          <w:trHeight w:val="315"/>
        </w:trPr>
        <w:tc>
          <w:tcPr>
            <w:tcW w:w="2268" w:type="dxa"/>
            <w:shd w:val="clear" w:color="auto" w:fill="auto"/>
            <w:vAlign w:val="center"/>
          </w:tcPr>
          <w:p w:rsidR="00537C37" w:rsidRPr="00E631B2" w:rsidRDefault="00537C37" w:rsidP="00B2001F">
            <w:pPr>
              <w:rPr>
                <w:bCs/>
                <w:sz w:val="16"/>
                <w:szCs w:val="16"/>
              </w:rPr>
            </w:pPr>
            <w:r w:rsidRPr="00E631B2">
              <w:rPr>
                <w:bCs/>
                <w:sz w:val="16"/>
                <w:szCs w:val="16"/>
              </w:rPr>
              <w:t xml:space="preserve">  Grudzień 2017 r.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37C37" w:rsidRPr="00E631B2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E631B2">
              <w:rPr>
                <w:bCs/>
                <w:sz w:val="16"/>
                <w:szCs w:val="16"/>
              </w:rPr>
              <w:t>13,7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37C37" w:rsidRPr="00E631B2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E631B2">
              <w:rPr>
                <w:bCs/>
                <w:sz w:val="16"/>
                <w:szCs w:val="16"/>
              </w:rPr>
              <w:t>73,6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537C37" w:rsidRPr="00E631B2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E631B2">
              <w:rPr>
                <w:bCs/>
                <w:sz w:val="16"/>
                <w:szCs w:val="16"/>
              </w:rPr>
              <w:t>12,7</w:t>
            </w:r>
          </w:p>
        </w:tc>
        <w:tc>
          <w:tcPr>
            <w:tcW w:w="1417" w:type="dxa"/>
            <w:vAlign w:val="bottom"/>
          </w:tcPr>
          <w:p w:rsidR="00537C37" w:rsidRPr="00E631B2" w:rsidRDefault="00537C37" w:rsidP="00B2001F">
            <w:pPr>
              <w:jc w:val="right"/>
              <w:rPr>
                <w:bCs/>
                <w:sz w:val="16"/>
                <w:szCs w:val="16"/>
              </w:rPr>
            </w:pPr>
            <w:r w:rsidRPr="00E631B2">
              <w:rPr>
                <w:bCs/>
                <w:sz w:val="16"/>
                <w:szCs w:val="16"/>
              </w:rPr>
              <w:t>1,0</w:t>
            </w:r>
          </w:p>
        </w:tc>
      </w:tr>
      <w:tr w:rsidR="00E631B2" w:rsidRPr="005874C3" w:rsidTr="005874C3">
        <w:trPr>
          <w:trHeight w:val="315"/>
        </w:trPr>
        <w:tc>
          <w:tcPr>
            <w:tcW w:w="22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631B2" w:rsidRPr="005874C3" w:rsidRDefault="00E631B2" w:rsidP="00E631B2">
            <w:pPr>
              <w:rPr>
                <w:bCs/>
                <w:sz w:val="16"/>
                <w:szCs w:val="16"/>
              </w:rPr>
            </w:pPr>
            <w:r w:rsidRPr="005874C3">
              <w:rPr>
                <w:bCs/>
                <w:sz w:val="16"/>
                <w:szCs w:val="16"/>
              </w:rPr>
              <w:t xml:space="preserve">  Czerwiec 2018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631B2" w:rsidRPr="005874C3" w:rsidRDefault="00E631B2" w:rsidP="00E631B2">
            <w:pPr>
              <w:jc w:val="right"/>
              <w:rPr>
                <w:bCs/>
                <w:sz w:val="16"/>
                <w:szCs w:val="16"/>
              </w:rPr>
            </w:pPr>
            <w:r w:rsidRPr="005874C3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631B2" w:rsidRPr="005874C3" w:rsidRDefault="00E631B2" w:rsidP="00E631B2">
            <w:pPr>
              <w:jc w:val="right"/>
              <w:rPr>
                <w:bCs/>
                <w:sz w:val="16"/>
                <w:szCs w:val="16"/>
              </w:rPr>
            </w:pPr>
            <w:r w:rsidRPr="005874C3">
              <w:rPr>
                <w:bCs/>
                <w:sz w:val="16"/>
                <w:szCs w:val="16"/>
              </w:rPr>
              <w:t>54,2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631B2" w:rsidRPr="005874C3" w:rsidRDefault="00E631B2" w:rsidP="00E631B2">
            <w:pPr>
              <w:jc w:val="right"/>
              <w:rPr>
                <w:bCs/>
                <w:sz w:val="16"/>
                <w:szCs w:val="16"/>
              </w:rPr>
            </w:pPr>
            <w:r w:rsidRPr="005874C3">
              <w:rPr>
                <w:bCs/>
                <w:sz w:val="16"/>
                <w:szCs w:val="16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bottom"/>
          </w:tcPr>
          <w:p w:rsidR="00E631B2" w:rsidRPr="005874C3" w:rsidRDefault="00E631B2" w:rsidP="00E631B2">
            <w:pPr>
              <w:jc w:val="right"/>
              <w:rPr>
                <w:bCs/>
                <w:sz w:val="16"/>
                <w:szCs w:val="16"/>
              </w:rPr>
            </w:pPr>
            <w:r w:rsidRPr="005874C3">
              <w:rPr>
                <w:bCs/>
                <w:sz w:val="16"/>
                <w:szCs w:val="16"/>
              </w:rPr>
              <w:t>-31,6</w:t>
            </w:r>
          </w:p>
        </w:tc>
      </w:tr>
      <w:tr w:rsidR="005874C3" w:rsidRPr="00B045DF" w:rsidTr="00E631B2">
        <w:trPr>
          <w:trHeight w:val="315"/>
        </w:trPr>
        <w:tc>
          <w:tcPr>
            <w:tcW w:w="2268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874C3" w:rsidRPr="00B045DF" w:rsidRDefault="005874C3" w:rsidP="00E631B2">
            <w:pPr>
              <w:rPr>
                <w:bCs/>
                <w:sz w:val="16"/>
                <w:szCs w:val="16"/>
              </w:rPr>
            </w:pPr>
            <w:r w:rsidRPr="00B045DF">
              <w:rPr>
                <w:bCs/>
                <w:sz w:val="16"/>
                <w:szCs w:val="16"/>
              </w:rPr>
              <w:t xml:space="preserve">  Grudzień 2018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874C3" w:rsidRPr="00B045DF" w:rsidRDefault="005874C3" w:rsidP="00E631B2">
            <w:pPr>
              <w:jc w:val="right"/>
              <w:rPr>
                <w:bCs/>
                <w:sz w:val="16"/>
                <w:szCs w:val="16"/>
              </w:rPr>
            </w:pPr>
            <w:r w:rsidRPr="00B045DF">
              <w:rPr>
                <w:bCs/>
                <w:sz w:val="16"/>
                <w:szCs w:val="16"/>
              </w:rPr>
              <w:t>8,6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874C3" w:rsidRPr="00B045DF" w:rsidRDefault="005874C3" w:rsidP="00E631B2">
            <w:pPr>
              <w:jc w:val="right"/>
              <w:rPr>
                <w:bCs/>
                <w:sz w:val="16"/>
                <w:szCs w:val="16"/>
              </w:rPr>
            </w:pPr>
            <w:r w:rsidRPr="00B045DF">
              <w:rPr>
                <w:bCs/>
                <w:sz w:val="16"/>
                <w:szCs w:val="16"/>
              </w:rPr>
              <w:t>70,7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874C3" w:rsidRPr="00B045DF" w:rsidRDefault="005874C3" w:rsidP="00E631B2">
            <w:pPr>
              <w:jc w:val="right"/>
              <w:rPr>
                <w:bCs/>
                <w:sz w:val="16"/>
                <w:szCs w:val="16"/>
              </w:rPr>
            </w:pPr>
            <w:r w:rsidRPr="00B045DF">
              <w:rPr>
                <w:bCs/>
                <w:sz w:val="16"/>
                <w:szCs w:val="16"/>
              </w:rPr>
              <w:t>20,7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</w:tcBorders>
            <w:vAlign w:val="bottom"/>
          </w:tcPr>
          <w:p w:rsidR="005874C3" w:rsidRPr="00B045DF" w:rsidRDefault="005874C3" w:rsidP="00856571">
            <w:pPr>
              <w:jc w:val="right"/>
              <w:rPr>
                <w:bCs/>
                <w:sz w:val="16"/>
                <w:szCs w:val="16"/>
              </w:rPr>
            </w:pPr>
            <w:r w:rsidRPr="00B045DF">
              <w:rPr>
                <w:bCs/>
                <w:sz w:val="16"/>
                <w:szCs w:val="16"/>
              </w:rPr>
              <w:t>-12</w:t>
            </w:r>
            <w:r w:rsidR="00856571">
              <w:rPr>
                <w:bCs/>
                <w:sz w:val="16"/>
                <w:szCs w:val="16"/>
              </w:rPr>
              <w:t>,</w:t>
            </w:r>
            <w:r w:rsidRPr="00B045DF">
              <w:rPr>
                <w:bCs/>
                <w:sz w:val="16"/>
                <w:szCs w:val="16"/>
              </w:rPr>
              <w:t>1</w:t>
            </w:r>
          </w:p>
        </w:tc>
      </w:tr>
      <w:tr w:rsidR="00B045DF" w:rsidRPr="00613C7A" w:rsidTr="00613C7A">
        <w:trPr>
          <w:trHeight w:val="315"/>
        </w:trPr>
        <w:tc>
          <w:tcPr>
            <w:tcW w:w="22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B045DF" w:rsidRPr="00613C7A" w:rsidRDefault="00B045DF" w:rsidP="000F019F">
            <w:pPr>
              <w:rPr>
                <w:bCs/>
                <w:sz w:val="16"/>
                <w:szCs w:val="16"/>
              </w:rPr>
            </w:pPr>
            <w:r w:rsidRPr="00613C7A">
              <w:rPr>
                <w:bCs/>
                <w:sz w:val="16"/>
                <w:szCs w:val="16"/>
              </w:rPr>
              <w:t xml:space="preserve">  Czerwiec 2019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B045DF" w:rsidRPr="00613C7A" w:rsidRDefault="00B045DF" w:rsidP="000F019F">
            <w:pPr>
              <w:jc w:val="right"/>
              <w:rPr>
                <w:bCs/>
                <w:sz w:val="16"/>
                <w:szCs w:val="16"/>
              </w:rPr>
            </w:pPr>
            <w:r w:rsidRPr="00613C7A">
              <w:rPr>
                <w:bCs/>
                <w:sz w:val="16"/>
                <w:szCs w:val="16"/>
              </w:rPr>
              <w:t>7,8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B045DF" w:rsidRPr="00613C7A" w:rsidRDefault="00B045DF" w:rsidP="000F019F">
            <w:pPr>
              <w:jc w:val="right"/>
              <w:rPr>
                <w:bCs/>
                <w:sz w:val="16"/>
                <w:szCs w:val="16"/>
              </w:rPr>
            </w:pPr>
            <w:r w:rsidRPr="00613C7A">
              <w:rPr>
                <w:bCs/>
                <w:sz w:val="16"/>
                <w:szCs w:val="16"/>
              </w:rPr>
              <w:t>56,9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B045DF" w:rsidRPr="00613C7A" w:rsidRDefault="00B045DF" w:rsidP="000F019F">
            <w:pPr>
              <w:jc w:val="right"/>
              <w:rPr>
                <w:bCs/>
                <w:sz w:val="16"/>
                <w:szCs w:val="16"/>
              </w:rPr>
            </w:pPr>
            <w:r w:rsidRPr="00613C7A">
              <w:rPr>
                <w:bCs/>
                <w:sz w:val="16"/>
                <w:szCs w:val="16"/>
              </w:rPr>
              <w:t>35,3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bottom"/>
          </w:tcPr>
          <w:p w:rsidR="00B045DF" w:rsidRPr="00613C7A" w:rsidRDefault="00B045DF" w:rsidP="000F019F">
            <w:pPr>
              <w:jc w:val="right"/>
              <w:rPr>
                <w:bCs/>
                <w:sz w:val="16"/>
                <w:szCs w:val="16"/>
              </w:rPr>
            </w:pPr>
            <w:r w:rsidRPr="00613C7A">
              <w:rPr>
                <w:bCs/>
                <w:sz w:val="16"/>
                <w:szCs w:val="16"/>
              </w:rPr>
              <w:t>-27,5</w:t>
            </w:r>
          </w:p>
        </w:tc>
      </w:tr>
      <w:tr w:rsidR="002532B4" w:rsidRPr="0094061E" w:rsidTr="002532B4">
        <w:trPr>
          <w:trHeight w:val="315"/>
        </w:trPr>
        <w:tc>
          <w:tcPr>
            <w:tcW w:w="2268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532B4" w:rsidRPr="0094061E" w:rsidRDefault="002532B4" w:rsidP="000F019F">
            <w:pPr>
              <w:rPr>
                <w:bCs/>
                <w:sz w:val="16"/>
                <w:szCs w:val="16"/>
              </w:rPr>
            </w:pPr>
            <w:r w:rsidRPr="0094061E">
              <w:rPr>
                <w:bCs/>
                <w:sz w:val="16"/>
                <w:szCs w:val="16"/>
              </w:rPr>
              <w:t xml:space="preserve">  Grudzień 2019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532B4" w:rsidRPr="0094061E" w:rsidRDefault="002532B4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4061E">
              <w:rPr>
                <w:rFonts w:cs="Arial"/>
                <w:bCs/>
                <w:sz w:val="16"/>
                <w:szCs w:val="16"/>
              </w:rPr>
              <w:t>9,0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532B4" w:rsidRPr="0094061E" w:rsidRDefault="002532B4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4061E">
              <w:rPr>
                <w:rFonts w:cs="Arial"/>
                <w:bCs/>
                <w:sz w:val="16"/>
                <w:szCs w:val="16"/>
              </w:rPr>
              <w:t>73,6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532B4" w:rsidRPr="0094061E" w:rsidRDefault="002532B4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4061E">
              <w:rPr>
                <w:rFonts w:cs="Arial"/>
                <w:bCs/>
                <w:sz w:val="16"/>
                <w:szCs w:val="16"/>
              </w:rPr>
              <w:t>17,4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2532B4" w:rsidRPr="0094061E" w:rsidRDefault="002532B4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4061E">
              <w:rPr>
                <w:rFonts w:cs="Arial"/>
                <w:bCs/>
                <w:sz w:val="16"/>
                <w:szCs w:val="16"/>
              </w:rPr>
              <w:t>-8,4</w:t>
            </w:r>
          </w:p>
        </w:tc>
      </w:tr>
      <w:tr w:rsidR="00CC044F" w:rsidRPr="0094061E" w:rsidTr="00D0656B">
        <w:trPr>
          <w:trHeight w:val="315"/>
        </w:trPr>
        <w:tc>
          <w:tcPr>
            <w:tcW w:w="22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C044F" w:rsidRPr="00D0656B" w:rsidRDefault="00CC044F" w:rsidP="006378FE">
            <w:pPr>
              <w:rPr>
                <w:bCs/>
                <w:sz w:val="16"/>
                <w:szCs w:val="16"/>
              </w:rPr>
            </w:pPr>
            <w:r w:rsidRPr="00D0656B">
              <w:rPr>
                <w:bCs/>
                <w:sz w:val="16"/>
                <w:szCs w:val="16"/>
              </w:rPr>
              <w:t xml:space="preserve">  Czerwiec 2020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C044F" w:rsidRPr="00D0656B" w:rsidRDefault="00CC044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D0656B">
              <w:rPr>
                <w:rFonts w:cs="Arial"/>
                <w:bCs/>
                <w:sz w:val="16"/>
                <w:szCs w:val="16"/>
              </w:rPr>
              <w:t>10,6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C044F" w:rsidRPr="00D0656B" w:rsidRDefault="00CC044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D0656B">
              <w:rPr>
                <w:rFonts w:cs="Arial"/>
                <w:bCs/>
                <w:sz w:val="16"/>
                <w:szCs w:val="16"/>
              </w:rPr>
              <w:t>68,5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C044F" w:rsidRPr="00D0656B" w:rsidRDefault="00CC044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D0656B">
              <w:rPr>
                <w:rFonts w:cs="Arial"/>
                <w:bCs/>
                <w:sz w:val="16"/>
                <w:szCs w:val="16"/>
              </w:rPr>
              <w:t>20,9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CC044F" w:rsidRPr="00D0656B" w:rsidRDefault="00CC044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D0656B">
              <w:rPr>
                <w:rFonts w:cs="Arial"/>
                <w:bCs/>
                <w:sz w:val="16"/>
                <w:szCs w:val="16"/>
              </w:rPr>
              <w:t>-10,3</w:t>
            </w:r>
          </w:p>
        </w:tc>
      </w:tr>
      <w:tr w:rsidR="0002338E" w:rsidRPr="0094061E" w:rsidTr="00BA52C4">
        <w:trPr>
          <w:trHeight w:val="315"/>
        </w:trPr>
        <w:tc>
          <w:tcPr>
            <w:tcW w:w="2268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2338E" w:rsidRPr="0002338E" w:rsidRDefault="0002338E" w:rsidP="0002338E">
            <w:pPr>
              <w:rPr>
                <w:b/>
                <w:bCs/>
                <w:sz w:val="16"/>
                <w:szCs w:val="16"/>
              </w:rPr>
            </w:pPr>
            <w:r w:rsidRPr="0002338E">
              <w:rPr>
                <w:b/>
                <w:bCs/>
                <w:sz w:val="16"/>
                <w:szCs w:val="16"/>
              </w:rPr>
              <w:t xml:space="preserve">  Grudzień 2020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02338E" w:rsidRPr="0002338E" w:rsidRDefault="0002338E" w:rsidP="0002338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2338E">
              <w:rPr>
                <w:rFonts w:cs="Arial"/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02338E" w:rsidRPr="0002338E" w:rsidRDefault="0002338E" w:rsidP="0002338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2338E">
              <w:rPr>
                <w:rFonts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02338E" w:rsidRPr="0002338E" w:rsidRDefault="0002338E" w:rsidP="0002338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2338E">
              <w:rPr>
                <w:rFonts w:cs="Arial"/>
                <w:b/>
                <w:bCs/>
                <w:sz w:val="16"/>
                <w:szCs w:val="16"/>
              </w:rPr>
              <w:t>22,8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</w:tcBorders>
          </w:tcPr>
          <w:p w:rsidR="0002338E" w:rsidRPr="0002338E" w:rsidRDefault="0002338E" w:rsidP="0002338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2338E">
              <w:rPr>
                <w:rFonts w:cs="Arial"/>
                <w:b/>
                <w:bCs/>
                <w:sz w:val="16"/>
                <w:szCs w:val="16"/>
              </w:rPr>
              <w:t>-13,5</w:t>
            </w:r>
          </w:p>
        </w:tc>
      </w:tr>
    </w:tbl>
    <w:p w:rsidR="0094061E" w:rsidRDefault="0094061E" w:rsidP="00FA0071">
      <w:pPr>
        <w:pStyle w:val="tytuwykresu"/>
        <w:rPr>
          <w:b w:val="0"/>
          <w:sz w:val="20"/>
          <w:szCs w:val="20"/>
          <w:vertAlign w:val="superscript"/>
        </w:rPr>
      </w:pPr>
    </w:p>
    <w:p w:rsidR="0091292D" w:rsidRDefault="0091292D" w:rsidP="00FA0071">
      <w:pPr>
        <w:pStyle w:val="tytuwykresu"/>
        <w:rPr>
          <w:b w:val="0"/>
          <w:sz w:val="20"/>
          <w:szCs w:val="20"/>
          <w:vertAlign w:val="superscript"/>
        </w:rPr>
      </w:pPr>
    </w:p>
    <w:p w:rsidR="00F4452E" w:rsidRPr="00FA0071" w:rsidRDefault="00FA0071" w:rsidP="00FA0071">
      <w:pPr>
        <w:pStyle w:val="tytuwykresu"/>
        <w:rPr>
          <w:b w:val="0"/>
        </w:rPr>
      </w:pPr>
      <w:r w:rsidRPr="00FA0071">
        <w:rPr>
          <w:b w:val="0"/>
          <w:sz w:val="20"/>
          <w:szCs w:val="20"/>
          <w:vertAlign w:val="superscript"/>
        </w:rPr>
        <w:t>a</w:t>
      </w:r>
      <w:r w:rsidRPr="00FA0071">
        <w:rPr>
          <w:b w:val="0"/>
          <w:sz w:val="20"/>
          <w:szCs w:val="20"/>
        </w:rPr>
        <w:t xml:space="preserve"> –</w:t>
      </w:r>
      <w:r w:rsidRPr="00FA0071">
        <w:rPr>
          <w:b w:val="0"/>
        </w:rPr>
        <w:t xml:space="preserve"> </w:t>
      </w:r>
      <w:r w:rsidRPr="00FA0071">
        <w:rPr>
          <w:b w:val="0"/>
          <w:sz w:val="16"/>
          <w:szCs w:val="16"/>
        </w:rPr>
        <w:t>normalna,</w:t>
      </w:r>
      <w:r>
        <w:rPr>
          <w:b w:val="0"/>
        </w:rPr>
        <w:t xml:space="preserve"> </w:t>
      </w:r>
      <w:r w:rsidRPr="00FA0071">
        <w:rPr>
          <w:b w:val="0"/>
          <w:sz w:val="16"/>
          <w:szCs w:val="16"/>
        </w:rPr>
        <w:t>jak na tę porę roku</w:t>
      </w:r>
    </w:p>
    <w:p w:rsidR="00A04A58" w:rsidRPr="00A36B9D" w:rsidRDefault="00A04A58" w:rsidP="00A04A58">
      <w:pPr>
        <w:pStyle w:val="tytuwykresu"/>
        <w:rPr>
          <w:b w:val="0"/>
          <w:sz w:val="19"/>
          <w:szCs w:val="19"/>
        </w:rPr>
      </w:pPr>
      <w:r w:rsidRPr="00A36B9D">
        <w:rPr>
          <w:b w:val="0"/>
          <w:sz w:val="19"/>
          <w:szCs w:val="19"/>
        </w:rPr>
        <w:lastRenderedPageBreak/>
        <w:t>Bieżąca ocena (</w:t>
      </w:r>
      <w:r w:rsidR="0091292D">
        <w:rPr>
          <w:b w:val="0"/>
          <w:sz w:val="19"/>
          <w:szCs w:val="19"/>
        </w:rPr>
        <w:t>grudzień</w:t>
      </w:r>
      <w:r w:rsidR="00D664B0" w:rsidRPr="00A36B9D">
        <w:rPr>
          <w:b w:val="0"/>
          <w:sz w:val="19"/>
          <w:szCs w:val="19"/>
        </w:rPr>
        <w:t xml:space="preserve">  2020</w:t>
      </w:r>
      <w:r w:rsidRPr="00A36B9D">
        <w:rPr>
          <w:b w:val="0"/>
          <w:sz w:val="19"/>
          <w:szCs w:val="19"/>
        </w:rPr>
        <w:t xml:space="preserve"> r.) ogólnej sytuacji gospodarstwa rolnego, opłacalności produkcji rolniczej, jak również popytu na produkty rolne była </w:t>
      </w:r>
      <w:r w:rsidR="00D664B0" w:rsidRPr="00A36B9D">
        <w:rPr>
          <w:b w:val="0"/>
          <w:sz w:val="19"/>
          <w:szCs w:val="19"/>
        </w:rPr>
        <w:t>bardziej</w:t>
      </w:r>
      <w:r w:rsidRPr="00A36B9D">
        <w:rPr>
          <w:b w:val="0"/>
          <w:sz w:val="19"/>
          <w:szCs w:val="19"/>
        </w:rPr>
        <w:t xml:space="preserve"> pesymistyc</w:t>
      </w:r>
      <w:r w:rsidR="00A23B7B" w:rsidRPr="00A36B9D">
        <w:rPr>
          <w:b w:val="0"/>
          <w:sz w:val="19"/>
          <w:szCs w:val="19"/>
        </w:rPr>
        <w:t xml:space="preserve">zna w porównaniu z </w:t>
      </w:r>
      <w:r w:rsidR="00D664B0" w:rsidRPr="00A36B9D">
        <w:rPr>
          <w:b w:val="0"/>
          <w:sz w:val="19"/>
          <w:szCs w:val="19"/>
        </w:rPr>
        <w:t>grudniem</w:t>
      </w:r>
      <w:r w:rsidR="00352E0E" w:rsidRPr="00A36B9D">
        <w:rPr>
          <w:b w:val="0"/>
          <w:sz w:val="19"/>
          <w:szCs w:val="19"/>
        </w:rPr>
        <w:t xml:space="preserve"> </w:t>
      </w:r>
      <w:r w:rsidR="00D43A08" w:rsidRPr="00A36B9D">
        <w:rPr>
          <w:b w:val="0"/>
          <w:sz w:val="19"/>
          <w:szCs w:val="19"/>
        </w:rPr>
        <w:t xml:space="preserve">ub. </w:t>
      </w:r>
      <w:r w:rsidRPr="00A36B9D">
        <w:rPr>
          <w:b w:val="0"/>
          <w:sz w:val="19"/>
          <w:szCs w:val="19"/>
        </w:rPr>
        <w:t xml:space="preserve">r., </w:t>
      </w:r>
      <w:r w:rsidR="0091292D">
        <w:rPr>
          <w:b w:val="0"/>
          <w:sz w:val="19"/>
          <w:szCs w:val="19"/>
        </w:rPr>
        <w:t>oraz bardziej</w:t>
      </w:r>
      <w:r w:rsidR="00D664B0" w:rsidRPr="00A36B9D">
        <w:rPr>
          <w:b w:val="0"/>
          <w:sz w:val="19"/>
          <w:szCs w:val="19"/>
        </w:rPr>
        <w:t xml:space="preserve"> pesymistyczna w porównaniu </w:t>
      </w:r>
      <w:r w:rsidR="0050294C">
        <w:rPr>
          <w:b w:val="0"/>
          <w:sz w:val="19"/>
          <w:szCs w:val="19"/>
        </w:rPr>
        <w:t>z tym samym okresem</w:t>
      </w:r>
      <w:r w:rsidRPr="00A36B9D">
        <w:rPr>
          <w:b w:val="0"/>
          <w:sz w:val="19"/>
          <w:szCs w:val="19"/>
        </w:rPr>
        <w:t xml:space="preserve"> roku poprzedniego. </w:t>
      </w:r>
    </w:p>
    <w:p w:rsidR="00A04A58" w:rsidRPr="00A36B9D" w:rsidRDefault="0091292D" w:rsidP="00A04A58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85568" behindDoc="0" locked="0" layoutInCell="1" allowOverlap="1" wp14:anchorId="798FDC4C" wp14:editId="1F033E0E">
            <wp:simplePos x="0" y="0"/>
            <wp:positionH relativeFrom="margin">
              <wp:posOffset>-70485</wp:posOffset>
            </wp:positionH>
            <wp:positionV relativeFrom="paragraph">
              <wp:posOffset>367665</wp:posOffset>
            </wp:positionV>
            <wp:extent cx="5122545" cy="2305050"/>
            <wp:effectExtent l="0" t="0" r="1905" b="0"/>
            <wp:wrapSquare wrapText="bothSides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A04A58" w:rsidRPr="00A36B9D">
        <w:t>Wykres 5.</w:t>
      </w:r>
      <w:r w:rsidR="00A04A58" w:rsidRPr="00A36B9D">
        <w:rPr>
          <w:shd w:val="clear" w:color="auto" w:fill="FFFFFF"/>
        </w:rPr>
        <w:t xml:space="preserve"> Salda odpowiedzi dla bieżącej sytuacji ogólnej gospodarstw rolnych,  opłacalności produkcji rolniczej i  popytu na produkty rolne </w:t>
      </w:r>
    </w:p>
    <w:p w:rsidR="0002338E" w:rsidRDefault="0002338E" w:rsidP="00A04A58">
      <w:pPr>
        <w:pStyle w:val="tytuwykresu"/>
        <w:ind w:left="851" w:hanging="851"/>
        <w:rPr>
          <w:noProof/>
          <w:lang w:eastAsia="pl-PL"/>
        </w:rPr>
      </w:pPr>
    </w:p>
    <w:p w:rsidR="00496AD4" w:rsidRPr="00A36B9D" w:rsidRDefault="00B051C9" w:rsidP="00074DD8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86592" behindDoc="0" locked="0" layoutInCell="1" allowOverlap="1" wp14:anchorId="38CBF63C" wp14:editId="03B226BB">
            <wp:simplePos x="0" y="0"/>
            <wp:positionH relativeFrom="margin">
              <wp:align>left</wp:align>
            </wp:positionH>
            <wp:positionV relativeFrom="paragraph">
              <wp:posOffset>196850</wp:posOffset>
            </wp:positionV>
            <wp:extent cx="4975860" cy="2364105"/>
            <wp:effectExtent l="0" t="0" r="0" b="0"/>
            <wp:wrapSquare wrapText="bothSides"/>
            <wp:docPr id="43" name="Wykres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906" w:rsidRPr="00A36B9D">
        <w:t xml:space="preserve">Wykres </w:t>
      </w:r>
      <w:r w:rsidR="00E11D99" w:rsidRPr="00A36B9D">
        <w:t>6</w:t>
      </w:r>
      <w:r w:rsidR="008F4441" w:rsidRPr="00A36B9D">
        <w:t>.</w:t>
      </w:r>
      <w:r w:rsidR="00074DD8" w:rsidRPr="00A36B9D">
        <w:rPr>
          <w:shd w:val="clear" w:color="auto" w:fill="FFFFFF"/>
        </w:rPr>
        <w:t xml:space="preserve"> </w:t>
      </w:r>
      <w:r w:rsidR="00B173BE" w:rsidRPr="00A36B9D">
        <w:rPr>
          <w:shd w:val="clear" w:color="auto" w:fill="FFFFFF"/>
        </w:rPr>
        <w:t>S</w:t>
      </w:r>
      <w:r w:rsidR="00496AD4" w:rsidRPr="00A36B9D">
        <w:rPr>
          <w:shd w:val="clear" w:color="auto" w:fill="FFFFFF"/>
        </w:rPr>
        <w:t>ytuacj</w:t>
      </w:r>
      <w:r w:rsidR="00017C3E" w:rsidRPr="00A36B9D">
        <w:rPr>
          <w:shd w:val="clear" w:color="auto" w:fill="FFFFFF"/>
        </w:rPr>
        <w:t>a</w:t>
      </w:r>
      <w:r w:rsidR="00496AD4" w:rsidRPr="00A36B9D">
        <w:rPr>
          <w:shd w:val="clear" w:color="auto" w:fill="FFFFFF"/>
        </w:rPr>
        <w:t xml:space="preserve"> ogóln</w:t>
      </w:r>
      <w:r w:rsidR="00B173BE" w:rsidRPr="00A36B9D">
        <w:rPr>
          <w:shd w:val="clear" w:color="auto" w:fill="FFFFFF"/>
        </w:rPr>
        <w:t>a</w:t>
      </w:r>
      <w:r w:rsidR="00496AD4" w:rsidRPr="00A36B9D">
        <w:rPr>
          <w:shd w:val="clear" w:color="auto" w:fill="FFFFFF"/>
        </w:rPr>
        <w:t xml:space="preserve"> gospodarstwa rolnego</w:t>
      </w:r>
      <w:r w:rsidR="009750FF" w:rsidRPr="00A36B9D">
        <w:rPr>
          <w:shd w:val="clear" w:color="auto" w:fill="FFFFFF"/>
        </w:rPr>
        <w:t xml:space="preserve"> </w:t>
      </w:r>
      <w:r w:rsidR="001E31B1" w:rsidRPr="00A36B9D">
        <w:rPr>
          <w:shd w:val="clear" w:color="auto" w:fill="FFFFFF"/>
        </w:rPr>
        <w:t>–</w:t>
      </w:r>
      <w:r w:rsidR="009750FF" w:rsidRPr="00A36B9D">
        <w:rPr>
          <w:shd w:val="clear" w:color="auto" w:fill="FFFFFF"/>
        </w:rPr>
        <w:t xml:space="preserve"> </w:t>
      </w:r>
      <w:r w:rsidR="001E31B1" w:rsidRPr="00A36B9D">
        <w:rPr>
          <w:shd w:val="clear" w:color="auto" w:fill="FFFFFF"/>
        </w:rPr>
        <w:t>zmiany w ostatnim półroczu</w:t>
      </w:r>
      <w:r w:rsidR="00E27753" w:rsidRPr="00A36B9D">
        <w:rPr>
          <w:shd w:val="clear" w:color="auto" w:fill="FFFFFF"/>
        </w:rPr>
        <w:t xml:space="preserve"> </w:t>
      </w:r>
    </w:p>
    <w:p w:rsidR="00B051C9" w:rsidRDefault="00B051C9" w:rsidP="00074DD8">
      <w:pPr>
        <w:pStyle w:val="tytuwykresu"/>
        <w:rPr>
          <w:shd w:val="clear" w:color="auto" w:fill="FFFFFF"/>
        </w:rPr>
      </w:pPr>
    </w:p>
    <w:p w:rsidR="00B051C9" w:rsidRDefault="00B051C9" w:rsidP="00074DD8">
      <w:pPr>
        <w:pStyle w:val="tytuwykresu"/>
        <w:rPr>
          <w:shd w:val="clear" w:color="auto" w:fill="FFFFFF"/>
        </w:rPr>
      </w:pPr>
    </w:p>
    <w:p w:rsidR="00014F19" w:rsidRPr="00A36B9D" w:rsidRDefault="00B051C9" w:rsidP="006D19C3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87616" behindDoc="0" locked="0" layoutInCell="1" allowOverlap="1" wp14:anchorId="1667DE83" wp14:editId="29D00DB9">
            <wp:simplePos x="0" y="0"/>
            <wp:positionH relativeFrom="margin">
              <wp:align>center</wp:align>
            </wp:positionH>
            <wp:positionV relativeFrom="paragraph">
              <wp:posOffset>193040</wp:posOffset>
            </wp:positionV>
            <wp:extent cx="4749165" cy="2463165"/>
            <wp:effectExtent l="0" t="0" r="0" b="0"/>
            <wp:wrapSquare wrapText="bothSides"/>
            <wp:docPr id="44" name="Wykres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  <w:r>
        <w:t>W</w:t>
      </w:r>
      <w:r w:rsidR="00014F19" w:rsidRPr="00A36B9D">
        <w:t xml:space="preserve">ykres </w:t>
      </w:r>
      <w:r w:rsidR="00E11D99" w:rsidRPr="00A36B9D">
        <w:t>7</w:t>
      </w:r>
      <w:r w:rsidR="00014F19" w:rsidRPr="00A36B9D">
        <w:t>.</w:t>
      </w:r>
      <w:r w:rsidR="00014F19" w:rsidRPr="00A36B9D">
        <w:rPr>
          <w:shd w:val="clear" w:color="auto" w:fill="FFFFFF"/>
        </w:rPr>
        <w:t xml:space="preserve"> </w:t>
      </w:r>
      <w:r w:rsidR="00B173BE" w:rsidRPr="00A36B9D">
        <w:rPr>
          <w:shd w:val="clear" w:color="auto" w:fill="FFFFFF"/>
        </w:rPr>
        <w:t>S</w:t>
      </w:r>
      <w:r w:rsidR="00014F19" w:rsidRPr="00A36B9D">
        <w:rPr>
          <w:shd w:val="clear" w:color="auto" w:fill="FFFFFF"/>
        </w:rPr>
        <w:t>ytuacj</w:t>
      </w:r>
      <w:r w:rsidR="00B173BE" w:rsidRPr="00A36B9D">
        <w:rPr>
          <w:shd w:val="clear" w:color="auto" w:fill="FFFFFF"/>
        </w:rPr>
        <w:t>a</w:t>
      </w:r>
      <w:r w:rsidR="00014F19" w:rsidRPr="00A36B9D">
        <w:rPr>
          <w:shd w:val="clear" w:color="auto" w:fill="FFFFFF"/>
        </w:rPr>
        <w:t xml:space="preserve"> ogóln</w:t>
      </w:r>
      <w:r w:rsidR="00B173BE" w:rsidRPr="00A36B9D">
        <w:rPr>
          <w:shd w:val="clear" w:color="auto" w:fill="FFFFFF"/>
        </w:rPr>
        <w:t>a</w:t>
      </w:r>
      <w:r w:rsidR="00014F19" w:rsidRPr="00A36B9D">
        <w:rPr>
          <w:shd w:val="clear" w:color="auto" w:fill="FFFFFF"/>
        </w:rPr>
        <w:t xml:space="preserve"> gospodarstwa rolnego –</w:t>
      </w:r>
      <w:r w:rsidR="009750FF" w:rsidRPr="00A36B9D">
        <w:rPr>
          <w:shd w:val="clear" w:color="auto" w:fill="FFFFFF"/>
        </w:rPr>
        <w:t xml:space="preserve"> </w:t>
      </w:r>
      <w:r w:rsidR="00014F19" w:rsidRPr="00A36B9D">
        <w:rPr>
          <w:shd w:val="clear" w:color="auto" w:fill="FFFFFF"/>
        </w:rPr>
        <w:t>sytuacja bieżąca</w:t>
      </w:r>
    </w:p>
    <w:p w:rsidR="001647A7" w:rsidRDefault="001647A7" w:rsidP="00035762">
      <w:pPr>
        <w:pStyle w:val="tytuwykresu"/>
      </w:pPr>
    </w:p>
    <w:p w:rsidR="0050294C" w:rsidRDefault="0050294C" w:rsidP="00035762">
      <w:pPr>
        <w:pStyle w:val="tytuwykresu"/>
      </w:pPr>
    </w:p>
    <w:p w:rsidR="00102DF4" w:rsidRPr="00A36B9D" w:rsidRDefault="006D19C3" w:rsidP="00035762">
      <w:pPr>
        <w:pStyle w:val="tytuwykresu"/>
        <w:rPr>
          <w:shd w:val="clear" w:color="auto" w:fill="FFFFFF"/>
        </w:rPr>
      </w:pPr>
      <w:r w:rsidRPr="00A36B9D">
        <w:lastRenderedPageBreak/>
        <w:t xml:space="preserve">Wykres </w:t>
      </w:r>
      <w:r w:rsidR="00E11D99" w:rsidRPr="00A36B9D">
        <w:t>8</w:t>
      </w:r>
      <w:r w:rsidRPr="00A36B9D">
        <w:t>.</w:t>
      </w:r>
      <w:r w:rsidRPr="00A36B9D">
        <w:rPr>
          <w:shd w:val="clear" w:color="auto" w:fill="FFFFFF"/>
        </w:rPr>
        <w:t xml:space="preserve"> Sytuacja ogólna gospodarstwa rolnego –</w:t>
      </w:r>
      <w:r w:rsidR="009750FF" w:rsidRPr="00A36B9D">
        <w:rPr>
          <w:shd w:val="clear" w:color="auto" w:fill="FFFFFF"/>
        </w:rPr>
        <w:t xml:space="preserve"> </w:t>
      </w:r>
      <w:r w:rsidRPr="00A36B9D">
        <w:rPr>
          <w:shd w:val="clear" w:color="auto" w:fill="FFFFFF"/>
        </w:rPr>
        <w:t>zmiany w najbliższym półroczu</w:t>
      </w:r>
    </w:p>
    <w:p w:rsidR="00B051C9" w:rsidRDefault="00B051C9" w:rsidP="00035762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88640" behindDoc="0" locked="0" layoutInCell="1" allowOverlap="1" wp14:anchorId="01BBBEF6" wp14:editId="1A9991C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4697730" cy="2324100"/>
            <wp:effectExtent l="0" t="0" r="7620" b="0"/>
            <wp:wrapSquare wrapText="bothSides"/>
            <wp:docPr id="45" name="Wykres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V relativeFrom="margin">
              <wp14:pctHeight>0</wp14:pctHeight>
            </wp14:sizeRelV>
          </wp:anchor>
        </w:drawing>
      </w:r>
    </w:p>
    <w:p w:rsidR="00B051C9" w:rsidRDefault="00B051C9" w:rsidP="00035762">
      <w:pPr>
        <w:pStyle w:val="tytuwykresu"/>
        <w:rPr>
          <w:shd w:val="clear" w:color="auto" w:fill="FFFFFF"/>
        </w:rPr>
      </w:pPr>
    </w:p>
    <w:p w:rsidR="00B051C9" w:rsidRDefault="00B051C9" w:rsidP="00035762">
      <w:pPr>
        <w:pStyle w:val="tytuwykresu"/>
        <w:rPr>
          <w:shd w:val="clear" w:color="auto" w:fill="FFFFFF"/>
        </w:rPr>
      </w:pPr>
    </w:p>
    <w:p w:rsidR="00B051C9" w:rsidRDefault="00B051C9" w:rsidP="00035762">
      <w:pPr>
        <w:pStyle w:val="tytuwykresu"/>
        <w:rPr>
          <w:rFonts w:ascii="Fira Sans SemiBold" w:hAnsi="Fira Sans SemiBold"/>
          <w:color w:val="001D77"/>
          <w:sz w:val="19"/>
          <w:szCs w:val="19"/>
          <w:shd w:val="clear" w:color="auto" w:fill="FFFFFF"/>
        </w:rPr>
      </w:pPr>
    </w:p>
    <w:p w:rsidR="00B051C9" w:rsidRDefault="00B051C9" w:rsidP="00035762">
      <w:pPr>
        <w:pStyle w:val="tytuwykresu"/>
        <w:rPr>
          <w:rFonts w:ascii="Fira Sans SemiBold" w:hAnsi="Fira Sans SemiBold"/>
          <w:color w:val="001D77"/>
          <w:sz w:val="19"/>
          <w:szCs w:val="19"/>
          <w:shd w:val="clear" w:color="auto" w:fill="FFFFFF"/>
        </w:rPr>
      </w:pPr>
    </w:p>
    <w:p w:rsidR="00B051C9" w:rsidRDefault="00B051C9" w:rsidP="00035762">
      <w:pPr>
        <w:pStyle w:val="tytuwykresu"/>
        <w:rPr>
          <w:rFonts w:ascii="Fira Sans SemiBold" w:hAnsi="Fira Sans SemiBold"/>
          <w:color w:val="001D77"/>
          <w:sz w:val="19"/>
          <w:szCs w:val="19"/>
          <w:shd w:val="clear" w:color="auto" w:fill="FFFFFF"/>
        </w:rPr>
      </w:pPr>
    </w:p>
    <w:p w:rsidR="00B051C9" w:rsidRDefault="00B051C9" w:rsidP="00035762">
      <w:pPr>
        <w:pStyle w:val="tytuwykresu"/>
        <w:rPr>
          <w:rFonts w:ascii="Fira Sans SemiBold" w:hAnsi="Fira Sans SemiBold"/>
          <w:color w:val="001D77"/>
          <w:sz w:val="19"/>
          <w:szCs w:val="19"/>
          <w:shd w:val="clear" w:color="auto" w:fill="FFFFFF"/>
        </w:rPr>
      </w:pPr>
    </w:p>
    <w:p w:rsidR="00B051C9" w:rsidRDefault="00B051C9" w:rsidP="00035762">
      <w:pPr>
        <w:pStyle w:val="tytuwykresu"/>
        <w:rPr>
          <w:rFonts w:ascii="Fira Sans SemiBold" w:hAnsi="Fira Sans SemiBold"/>
          <w:color w:val="001D77"/>
          <w:sz w:val="19"/>
          <w:szCs w:val="19"/>
          <w:shd w:val="clear" w:color="auto" w:fill="FFFFFF"/>
        </w:rPr>
      </w:pPr>
    </w:p>
    <w:p w:rsidR="00B051C9" w:rsidRDefault="00B051C9" w:rsidP="00035762">
      <w:pPr>
        <w:pStyle w:val="tytuwykresu"/>
        <w:rPr>
          <w:rFonts w:ascii="Fira Sans SemiBold" w:hAnsi="Fira Sans SemiBold"/>
          <w:color w:val="001D77"/>
          <w:sz w:val="19"/>
          <w:szCs w:val="19"/>
          <w:shd w:val="clear" w:color="auto" w:fill="FFFFFF"/>
        </w:rPr>
      </w:pPr>
    </w:p>
    <w:p w:rsidR="00B051C9" w:rsidRDefault="00B6395E" w:rsidP="00035762">
      <w:pPr>
        <w:pStyle w:val="tytuwykresu"/>
        <w:rPr>
          <w:rFonts w:ascii="Fira Sans SemiBold" w:hAnsi="Fira Sans SemiBold"/>
          <w:color w:val="001D77"/>
          <w:sz w:val="19"/>
          <w:szCs w:val="19"/>
          <w:shd w:val="clear" w:color="auto" w:fill="FFFFFF"/>
        </w:rPr>
      </w:pPr>
      <w:r>
        <w:rPr>
          <w:rFonts w:ascii="Fira Sans SemiBold" w:hAnsi="Fira Sans SemiBold"/>
          <w:b w:val="0"/>
          <w:noProof/>
          <w:color w:val="001D77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2ADCDCD0" wp14:editId="760FE26A">
                <wp:simplePos x="0" y="0"/>
                <wp:positionH relativeFrom="column">
                  <wp:posOffset>5295900</wp:posOffset>
                </wp:positionH>
                <wp:positionV relativeFrom="paragraph">
                  <wp:posOffset>285750</wp:posOffset>
                </wp:positionV>
                <wp:extent cx="1725295" cy="1152525"/>
                <wp:effectExtent l="0" t="0" r="0" b="0"/>
                <wp:wrapTight wrapText="bothSides">
                  <wp:wrapPolygon edited="0">
                    <wp:start x="715" y="0"/>
                    <wp:lineTo x="715" y="21064"/>
                    <wp:lineTo x="20749" y="21064"/>
                    <wp:lineTo x="20749" y="0"/>
                    <wp:lineTo x="715" y="0"/>
                  </wp:wrapPolygon>
                </wp:wrapTight>
                <wp:docPr id="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47" w:rsidRPr="00332E9B" w:rsidRDefault="00B81547" w:rsidP="00725C27">
                            <w:pPr>
                              <w:pStyle w:val="tekstzboku"/>
                            </w:pPr>
                            <w:r>
                              <w:t>Negatywna ocena bieżącej opłacalności produkcji rolniczej została odnotowana wśród rolników prowadzących gospodarstwa indywidualne.</w:t>
                            </w:r>
                          </w:p>
                          <w:p w:rsidR="00B81547" w:rsidRPr="00D616D2" w:rsidRDefault="00B81547" w:rsidP="00725C27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CDCD0" id="_x0000_s1031" type="#_x0000_t202" style="position:absolute;margin-left:417pt;margin-top:22.5pt;width:135.85pt;height:90.7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" filled="f" stroked="f">
                <v:textbox>
                  <w:txbxContent>
                    <w:p w:rsidR="00B81547" w:rsidRPr="00332E9B" w:rsidRDefault="00B81547" w:rsidP="00725C27">
                      <w:pPr>
                        <w:pStyle w:val="tekstzboku"/>
                      </w:pPr>
                      <w:r>
                        <w:t>Negatywna ocena bieżącej opłacalności produkcji rolniczej została odnotowana wśród rolników prowadzących gospodarstwa indywidualne.</w:t>
                      </w:r>
                    </w:p>
                    <w:p w:rsidR="00B81547" w:rsidRPr="00D616D2" w:rsidRDefault="00B81547" w:rsidP="00725C27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25C27" w:rsidRPr="00160D4C" w:rsidRDefault="00725C27" w:rsidP="00035762">
      <w:pPr>
        <w:pStyle w:val="tytuwykresu"/>
        <w:rPr>
          <w:rFonts w:ascii="Fira Sans SemiBold" w:hAnsi="Fira Sans SemiBold"/>
          <w:color w:val="001D77"/>
          <w:sz w:val="19"/>
          <w:szCs w:val="19"/>
        </w:rPr>
      </w:pPr>
      <w:r w:rsidRPr="00160D4C">
        <w:rPr>
          <w:rFonts w:ascii="Fira Sans SemiBold" w:hAnsi="Fira Sans SemiBold"/>
          <w:color w:val="001D77"/>
          <w:sz w:val="19"/>
          <w:szCs w:val="19"/>
          <w:shd w:val="clear" w:color="auto" w:fill="FFFFFF"/>
        </w:rPr>
        <w:t>Ocena opłacalności produkcji rolniczej</w:t>
      </w:r>
    </w:p>
    <w:p w:rsidR="00B051C9" w:rsidRDefault="00035762" w:rsidP="00B051C9">
      <w:pPr>
        <w:spacing w:after="240"/>
        <w:rPr>
          <w:szCs w:val="19"/>
        </w:rPr>
      </w:pPr>
      <w:r w:rsidRPr="00A36B9D">
        <w:rPr>
          <w:noProof/>
          <w:szCs w:val="19"/>
          <w:lang w:eastAsia="pl-PL"/>
        </w:rPr>
        <w:t>Analogicznie jak w</w:t>
      </w:r>
      <w:r w:rsidRPr="00A36B9D">
        <w:rPr>
          <w:szCs w:val="19"/>
        </w:rPr>
        <w:t xml:space="preserve"> poprzedniej edycji badania, rolnicy negatywnie ocenili bieżącą (</w:t>
      </w:r>
      <w:r w:rsidR="00BA0CE8" w:rsidRPr="00A36B9D">
        <w:rPr>
          <w:szCs w:val="19"/>
        </w:rPr>
        <w:t>czerwiec 2020</w:t>
      </w:r>
      <w:r w:rsidRPr="00A36B9D">
        <w:rPr>
          <w:szCs w:val="19"/>
        </w:rPr>
        <w:t xml:space="preserve"> r.) opłacalność produkcji rolniczej. </w:t>
      </w:r>
      <w:r w:rsidR="00BA0CE8" w:rsidRPr="00A36B9D">
        <w:rPr>
          <w:szCs w:val="19"/>
        </w:rPr>
        <w:t>S</w:t>
      </w:r>
      <w:r w:rsidRPr="00A36B9D">
        <w:rPr>
          <w:szCs w:val="19"/>
        </w:rPr>
        <w:t xml:space="preserve">aldo odpowiedzi </w:t>
      </w:r>
      <w:r w:rsidR="00BA0CE8" w:rsidRPr="00A36B9D">
        <w:rPr>
          <w:szCs w:val="19"/>
        </w:rPr>
        <w:t>nieznacznie pogorszyło</w:t>
      </w:r>
      <w:r w:rsidRPr="00A36B9D">
        <w:rPr>
          <w:szCs w:val="19"/>
        </w:rPr>
        <w:t xml:space="preserve"> się i wynosiło minus </w:t>
      </w:r>
      <w:r w:rsidR="00BA0CE8" w:rsidRPr="00A36B9D">
        <w:rPr>
          <w:szCs w:val="19"/>
        </w:rPr>
        <w:t>7,3</w:t>
      </w:r>
      <w:r w:rsidRPr="00A36B9D">
        <w:rPr>
          <w:szCs w:val="19"/>
        </w:rPr>
        <w:t xml:space="preserve"> p. proc.  w </w:t>
      </w:r>
      <w:r w:rsidR="00BA0CE8" w:rsidRPr="00A36B9D">
        <w:rPr>
          <w:szCs w:val="19"/>
        </w:rPr>
        <w:t>czerwcu 2020 r. wobec minus 7,0</w:t>
      </w:r>
      <w:r w:rsidRPr="00A36B9D">
        <w:rPr>
          <w:szCs w:val="19"/>
        </w:rPr>
        <w:t xml:space="preserve"> p. proc. w </w:t>
      </w:r>
      <w:r w:rsidR="00BA0CE8" w:rsidRPr="00A36B9D">
        <w:rPr>
          <w:szCs w:val="19"/>
        </w:rPr>
        <w:t>grudniu</w:t>
      </w:r>
      <w:r w:rsidR="007207AD" w:rsidRPr="00A36B9D">
        <w:rPr>
          <w:szCs w:val="19"/>
        </w:rPr>
        <w:t xml:space="preserve"> 2019</w:t>
      </w:r>
      <w:r w:rsidRPr="00A36B9D">
        <w:rPr>
          <w:szCs w:val="19"/>
        </w:rPr>
        <w:t xml:space="preserve"> r.</w:t>
      </w:r>
    </w:p>
    <w:p w:rsidR="00035762" w:rsidRPr="007A0853" w:rsidRDefault="005E1CE8" w:rsidP="00B051C9">
      <w:pPr>
        <w:spacing w:after="240"/>
        <w:rPr>
          <w:b/>
          <w:sz w:val="18"/>
          <w:szCs w:val="18"/>
        </w:rPr>
      </w:pPr>
      <w:r w:rsidRPr="007A0853">
        <w:rPr>
          <w:b/>
          <w:sz w:val="18"/>
          <w:szCs w:val="18"/>
        </w:rPr>
        <w:t>Tablica 3</w:t>
      </w:r>
      <w:r w:rsidR="00804F03" w:rsidRPr="007A0853">
        <w:rPr>
          <w:b/>
          <w:sz w:val="18"/>
          <w:szCs w:val="18"/>
        </w:rPr>
        <w:t>. Ocena opłacalności produkcji rolniczej</w:t>
      </w:r>
    </w:p>
    <w:tbl>
      <w:tblPr>
        <w:tblW w:w="8080" w:type="dxa"/>
        <w:tblInd w:w="54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65"/>
        <w:gridCol w:w="1465"/>
        <w:gridCol w:w="1465"/>
        <w:gridCol w:w="1417"/>
      </w:tblGrid>
      <w:tr w:rsidR="00F449E3" w:rsidRPr="00F449E3" w:rsidTr="00F449E3">
        <w:trPr>
          <w:trHeight w:val="567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Wyszczególnienie</w:t>
            </w:r>
          </w:p>
          <w:p w:rsidR="00804F03" w:rsidRPr="00F449E3" w:rsidRDefault="00804F03" w:rsidP="00F449E3">
            <w:pPr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  <w:hideMark/>
          </w:tcPr>
          <w:p w:rsidR="00804F03" w:rsidRPr="00F449E3" w:rsidRDefault="00804F03" w:rsidP="00FA0C2B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Gospodarstwa rolne, w których bieżąca produkcja </w:t>
            </w:r>
            <w:r w:rsidR="00FA0C2B">
              <w:rPr>
                <w:sz w:val="16"/>
                <w:szCs w:val="16"/>
              </w:rPr>
              <w:t xml:space="preserve">rolnicza </w:t>
            </w:r>
            <w:r w:rsidRPr="00F449E3">
              <w:rPr>
                <w:sz w:val="16"/>
                <w:szCs w:val="16"/>
              </w:rPr>
              <w:t>była:</w:t>
            </w:r>
          </w:p>
        </w:tc>
        <w:tc>
          <w:tcPr>
            <w:tcW w:w="1417" w:type="dxa"/>
            <w:vMerge w:val="restart"/>
            <w:vAlign w:val="center"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Saldo</w:t>
            </w:r>
          </w:p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odpowiedzi</w:t>
            </w:r>
          </w:p>
          <w:p w:rsidR="00804F03" w:rsidRPr="00F449E3" w:rsidRDefault="00804F03" w:rsidP="00F449E3">
            <w:pPr>
              <w:jc w:val="center"/>
              <w:rPr>
                <w:i/>
                <w:sz w:val="16"/>
                <w:szCs w:val="16"/>
              </w:rPr>
            </w:pPr>
            <w:r w:rsidRPr="00F449E3">
              <w:rPr>
                <w:i/>
                <w:sz w:val="16"/>
                <w:szCs w:val="16"/>
              </w:rPr>
              <w:t>w p. proc.</w:t>
            </w:r>
          </w:p>
        </w:tc>
      </w:tr>
      <w:tr w:rsidR="00F449E3" w:rsidRPr="00F449E3" w:rsidTr="00F449E3">
        <w:trPr>
          <w:trHeight w:val="600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opłacalna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brak</w:t>
            </w:r>
          </w:p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zdecydowanej opinii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>nieopłacalna</w:t>
            </w:r>
          </w:p>
        </w:tc>
        <w:tc>
          <w:tcPr>
            <w:tcW w:w="1417" w:type="dxa"/>
            <w:vMerge/>
            <w:vAlign w:val="center"/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  <w:tcBorders>
              <w:bottom w:val="single" w:sz="12" w:space="0" w:color="001D77"/>
            </w:tcBorders>
            <w:shd w:val="clear" w:color="auto" w:fill="auto"/>
            <w:hideMark/>
          </w:tcPr>
          <w:p w:rsidR="00804F03" w:rsidRPr="00F449E3" w:rsidRDefault="00804F03" w:rsidP="00F449E3">
            <w:pPr>
              <w:jc w:val="center"/>
              <w:rPr>
                <w:i/>
                <w:sz w:val="16"/>
                <w:szCs w:val="16"/>
              </w:rPr>
            </w:pPr>
            <w:r w:rsidRPr="00F449E3">
              <w:rPr>
                <w:i/>
                <w:sz w:val="16"/>
                <w:szCs w:val="16"/>
              </w:rPr>
              <w:t xml:space="preserve">w odsetkach </w:t>
            </w:r>
          </w:p>
        </w:tc>
        <w:tc>
          <w:tcPr>
            <w:tcW w:w="1417" w:type="dxa"/>
            <w:vMerge/>
            <w:tcBorders>
              <w:bottom w:val="single" w:sz="12" w:space="0" w:color="001D77"/>
            </w:tcBorders>
          </w:tcPr>
          <w:p w:rsidR="00804F03" w:rsidRPr="00F449E3" w:rsidRDefault="00804F03" w:rsidP="00F449E3">
            <w:pPr>
              <w:jc w:val="center"/>
              <w:rPr>
                <w:sz w:val="16"/>
                <w:szCs w:val="16"/>
              </w:rPr>
            </w:pP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 xml:space="preserve">  Czerwiec 2014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18,7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58,2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23,1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-4,4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Grudzień 2014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11,0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53,7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35,3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-24,3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 xml:space="preserve">  Czerwiec 2015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9,6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47,3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43,1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-33,5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Grudzień 2015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10,1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49,6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40,3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-30,2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Czerwiec 2016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13,5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53,6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32,9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-19,4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Grudzień 2016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18,7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60,1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21,2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-2,5</w:t>
            </w:r>
          </w:p>
        </w:tc>
      </w:tr>
      <w:tr w:rsidR="00F449E3" w:rsidRPr="00F449E3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F449E3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F449E3">
              <w:rPr>
                <w:sz w:val="16"/>
                <w:szCs w:val="16"/>
              </w:rPr>
              <w:t xml:space="preserve">  Czerwiec 2017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23,3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58,7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18,0</w:t>
            </w:r>
          </w:p>
        </w:tc>
        <w:tc>
          <w:tcPr>
            <w:tcW w:w="1417" w:type="dxa"/>
            <w:vAlign w:val="center"/>
          </w:tcPr>
          <w:p w:rsidR="00804F03" w:rsidRPr="00F449E3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F449E3">
              <w:rPr>
                <w:bCs/>
                <w:sz w:val="16"/>
                <w:szCs w:val="16"/>
              </w:rPr>
              <w:t>5,3</w:t>
            </w:r>
          </w:p>
        </w:tc>
      </w:tr>
      <w:tr w:rsidR="00F449E3" w:rsidRPr="00CE430C" w:rsidTr="00F449E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804F03" w:rsidRPr="00CE430C" w:rsidRDefault="00804F03" w:rsidP="00F449E3">
            <w:pPr>
              <w:pStyle w:val="Akapitzlist"/>
              <w:ind w:left="0"/>
              <w:rPr>
                <w:sz w:val="16"/>
                <w:szCs w:val="16"/>
              </w:rPr>
            </w:pPr>
            <w:r w:rsidRPr="00CE430C">
              <w:rPr>
                <w:sz w:val="16"/>
                <w:szCs w:val="16"/>
              </w:rPr>
              <w:t xml:space="preserve">  Grudzień 2017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CE430C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CE430C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58,5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04F03" w:rsidRPr="00CE430C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19,5</w:t>
            </w:r>
          </w:p>
        </w:tc>
        <w:tc>
          <w:tcPr>
            <w:tcW w:w="1417" w:type="dxa"/>
            <w:vAlign w:val="center"/>
          </w:tcPr>
          <w:p w:rsidR="00804F03" w:rsidRPr="00CE430C" w:rsidRDefault="00804F03" w:rsidP="00F449E3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2,5</w:t>
            </w:r>
          </w:p>
        </w:tc>
      </w:tr>
      <w:tr w:rsidR="00CE430C" w:rsidRPr="00C525FC" w:rsidTr="00C525FC">
        <w:trPr>
          <w:trHeight w:val="315"/>
        </w:trPr>
        <w:tc>
          <w:tcPr>
            <w:tcW w:w="22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:rsidR="00CE430C" w:rsidRPr="00C525FC" w:rsidRDefault="00CE430C" w:rsidP="00C95AD2">
            <w:pPr>
              <w:pStyle w:val="Akapitzlist"/>
              <w:ind w:left="0"/>
              <w:rPr>
                <w:sz w:val="16"/>
                <w:szCs w:val="16"/>
              </w:rPr>
            </w:pPr>
            <w:r w:rsidRPr="00C525FC">
              <w:rPr>
                <w:sz w:val="16"/>
                <w:szCs w:val="16"/>
              </w:rPr>
              <w:t xml:space="preserve">  Czerwiec 2018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CE430C" w:rsidRPr="00C525FC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C525FC">
              <w:rPr>
                <w:bCs/>
                <w:sz w:val="16"/>
                <w:szCs w:val="16"/>
              </w:rPr>
              <w:t>12,8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CE430C" w:rsidRPr="00C525FC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C525FC">
              <w:rPr>
                <w:bCs/>
                <w:sz w:val="16"/>
                <w:szCs w:val="16"/>
              </w:rPr>
              <w:t>52,8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CE430C" w:rsidRPr="00C525FC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C525FC">
              <w:rPr>
                <w:bCs/>
                <w:sz w:val="16"/>
                <w:szCs w:val="16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CE430C" w:rsidRPr="00C525FC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C525FC">
              <w:rPr>
                <w:bCs/>
                <w:sz w:val="16"/>
                <w:szCs w:val="16"/>
              </w:rPr>
              <w:t>-21,6</w:t>
            </w:r>
          </w:p>
        </w:tc>
      </w:tr>
      <w:tr w:rsidR="00C525FC" w:rsidRPr="00035762" w:rsidTr="00035762">
        <w:trPr>
          <w:trHeight w:val="315"/>
        </w:trPr>
        <w:tc>
          <w:tcPr>
            <w:tcW w:w="22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</w:tcPr>
          <w:p w:rsidR="00C525FC" w:rsidRPr="00035762" w:rsidRDefault="00C525FC" w:rsidP="00C95AD2">
            <w:pPr>
              <w:pStyle w:val="Akapitzlist"/>
              <w:ind w:left="0"/>
              <w:rPr>
                <w:sz w:val="16"/>
                <w:szCs w:val="16"/>
              </w:rPr>
            </w:pPr>
            <w:r w:rsidRPr="00035762">
              <w:rPr>
                <w:sz w:val="16"/>
                <w:szCs w:val="16"/>
              </w:rPr>
              <w:t xml:space="preserve">  Grudzień 2018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525FC" w:rsidRPr="00035762" w:rsidRDefault="00C525FC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35762">
              <w:rPr>
                <w:rFonts w:cs="Arial"/>
                <w:bCs/>
                <w:sz w:val="16"/>
                <w:szCs w:val="16"/>
              </w:rPr>
              <w:t>14,4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525FC" w:rsidRPr="00035762" w:rsidRDefault="00C525FC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35762">
              <w:rPr>
                <w:rFonts w:cs="Arial"/>
                <w:bCs/>
                <w:sz w:val="16"/>
                <w:szCs w:val="16"/>
              </w:rPr>
              <w:t>57,0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525FC" w:rsidRPr="00035762" w:rsidRDefault="00C525FC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35762">
              <w:rPr>
                <w:rFonts w:cs="Arial"/>
                <w:bCs/>
                <w:sz w:val="16"/>
                <w:szCs w:val="16"/>
              </w:rPr>
              <w:t>28,6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C525FC" w:rsidRPr="00035762" w:rsidRDefault="00C525FC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035762">
              <w:rPr>
                <w:rFonts w:cs="Arial"/>
                <w:bCs/>
                <w:sz w:val="16"/>
                <w:szCs w:val="16"/>
              </w:rPr>
              <w:t>-14,2</w:t>
            </w:r>
          </w:p>
        </w:tc>
      </w:tr>
      <w:tr w:rsidR="00035762" w:rsidRPr="00423CEA" w:rsidTr="00E90CAF">
        <w:trPr>
          <w:trHeight w:val="315"/>
        </w:trPr>
        <w:tc>
          <w:tcPr>
            <w:tcW w:w="22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:rsidR="00035762" w:rsidRPr="00423CEA" w:rsidRDefault="00035762" w:rsidP="00E90CAF">
            <w:pPr>
              <w:pStyle w:val="Akapitzlist"/>
              <w:ind w:left="0"/>
              <w:rPr>
                <w:sz w:val="16"/>
                <w:szCs w:val="16"/>
              </w:rPr>
            </w:pPr>
            <w:r w:rsidRPr="00423CEA">
              <w:rPr>
                <w:sz w:val="16"/>
                <w:szCs w:val="16"/>
              </w:rPr>
              <w:t xml:space="preserve">  Czerwiec 2019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35762" w:rsidRPr="00423CEA" w:rsidRDefault="00035762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423CEA">
              <w:rPr>
                <w:rFonts w:cs="Arial"/>
                <w:bCs/>
                <w:sz w:val="16"/>
                <w:szCs w:val="16"/>
              </w:rPr>
              <w:t>14,5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35762" w:rsidRPr="00423CEA" w:rsidRDefault="00035762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423CEA">
              <w:rPr>
                <w:rFonts w:cs="Arial"/>
                <w:bCs/>
                <w:sz w:val="16"/>
                <w:szCs w:val="16"/>
              </w:rPr>
              <w:t>54,6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35762" w:rsidRPr="00423CEA" w:rsidRDefault="00035762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423CEA">
              <w:rPr>
                <w:rFonts w:cs="Arial"/>
                <w:bCs/>
                <w:sz w:val="16"/>
                <w:szCs w:val="16"/>
              </w:rPr>
              <w:t>30,9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035762" w:rsidRPr="00423CEA" w:rsidRDefault="00035762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423CEA">
              <w:rPr>
                <w:rFonts w:cs="Arial"/>
                <w:bCs/>
                <w:sz w:val="16"/>
                <w:szCs w:val="16"/>
              </w:rPr>
              <w:t>-16,4</w:t>
            </w:r>
          </w:p>
        </w:tc>
      </w:tr>
      <w:tr w:rsidR="007207AD" w:rsidRPr="00EF7F3F" w:rsidTr="00EF7F3F">
        <w:trPr>
          <w:trHeight w:val="315"/>
        </w:trPr>
        <w:tc>
          <w:tcPr>
            <w:tcW w:w="22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:rsidR="007207AD" w:rsidRPr="00EF7F3F" w:rsidRDefault="007207AD" w:rsidP="00423CEA">
            <w:pPr>
              <w:pStyle w:val="Akapitzlist"/>
              <w:ind w:left="0"/>
              <w:rPr>
                <w:sz w:val="16"/>
                <w:szCs w:val="16"/>
              </w:rPr>
            </w:pPr>
            <w:r w:rsidRPr="00EF7F3F">
              <w:rPr>
                <w:sz w:val="16"/>
                <w:szCs w:val="16"/>
              </w:rPr>
              <w:t xml:space="preserve">  Grudzień 2019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7207AD" w:rsidRPr="00EF7F3F" w:rsidRDefault="007207AD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EF7F3F">
              <w:rPr>
                <w:rFonts w:cs="Arial"/>
                <w:bCs/>
                <w:sz w:val="16"/>
                <w:szCs w:val="16"/>
              </w:rPr>
              <w:t>17,1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7207AD" w:rsidRPr="00EF7F3F" w:rsidRDefault="007207AD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EF7F3F">
              <w:rPr>
                <w:rFonts w:cs="Arial"/>
                <w:bCs/>
                <w:sz w:val="16"/>
                <w:szCs w:val="16"/>
              </w:rPr>
              <w:t>58,8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7207AD" w:rsidRPr="00EF7F3F" w:rsidRDefault="007207AD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EF7F3F">
              <w:rPr>
                <w:rFonts w:cs="Arial"/>
                <w:bCs/>
                <w:sz w:val="16"/>
                <w:szCs w:val="16"/>
              </w:rPr>
              <w:t>24,1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7207AD" w:rsidRPr="00EF7F3F" w:rsidRDefault="007207AD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EF7F3F">
              <w:rPr>
                <w:rFonts w:cs="Arial"/>
                <w:bCs/>
                <w:sz w:val="16"/>
                <w:szCs w:val="16"/>
              </w:rPr>
              <w:t>-7,0</w:t>
            </w:r>
          </w:p>
        </w:tc>
      </w:tr>
      <w:tr w:rsidR="000E03BA" w:rsidRPr="00EF7F3F" w:rsidTr="00B051C9">
        <w:trPr>
          <w:trHeight w:val="315"/>
        </w:trPr>
        <w:tc>
          <w:tcPr>
            <w:tcW w:w="226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hideMark/>
          </w:tcPr>
          <w:p w:rsidR="000E03BA" w:rsidRPr="00B051C9" w:rsidRDefault="000E03BA" w:rsidP="006378FE">
            <w:pPr>
              <w:pStyle w:val="Akapitzlist"/>
              <w:ind w:left="0"/>
              <w:rPr>
                <w:sz w:val="16"/>
                <w:szCs w:val="16"/>
              </w:rPr>
            </w:pPr>
            <w:r w:rsidRPr="00B051C9">
              <w:rPr>
                <w:sz w:val="16"/>
                <w:szCs w:val="16"/>
              </w:rPr>
              <w:t xml:space="preserve">  Czerwiec 2020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E03BA" w:rsidRPr="00B051C9" w:rsidRDefault="000E03BA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051C9">
              <w:rPr>
                <w:rFonts w:cs="Arial"/>
                <w:bCs/>
                <w:sz w:val="16"/>
                <w:szCs w:val="16"/>
              </w:rPr>
              <w:t>17,1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E03BA" w:rsidRPr="00B051C9" w:rsidRDefault="000E03BA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051C9">
              <w:rPr>
                <w:rFonts w:cs="Arial"/>
                <w:bCs/>
                <w:sz w:val="16"/>
                <w:szCs w:val="16"/>
              </w:rPr>
              <w:t>58,5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E03BA" w:rsidRPr="00B051C9" w:rsidRDefault="000E03BA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051C9">
              <w:rPr>
                <w:rFonts w:cs="Arial"/>
                <w:bCs/>
                <w:sz w:val="16"/>
                <w:szCs w:val="16"/>
              </w:rPr>
              <w:t>24,4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0E03BA" w:rsidRPr="00B051C9" w:rsidRDefault="000E03BA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B051C9">
              <w:rPr>
                <w:rFonts w:cs="Arial"/>
                <w:bCs/>
                <w:sz w:val="16"/>
                <w:szCs w:val="16"/>
              </w:rPr>
              <w:t>-7,3</w:t>
            </w:r>
          </w:p>
        </w:tc>
      </w:tr>
      <w:tr w:rsidR="00B051C9" w:rsidRPr="00B051C9" w:rsidTr="00EF7F3F">
        <w:trPr>
          <w:trHeight w:val="315"/>
        </w:trPr>
        <w:tc>
          <w:tcPr>
            <w:tcW w:w="2268" w:type="dxa"/>
            <w:tcBorders>
              <w:top w:val="single" w:sz="4" w:space="0" w:color="001D77"/>
              <w:bottom w:val="nil"/>
              <w:right w:val="single" w:sz="4" w:space="0" w:color="001D77"/>
            </w:tcBorders>
            <w:shd w:val="clear" w:color="auto" w:fill="auto"/>
          </w:tcPr>
          <w:p w:rsidR="00B051C9" w:rsidRPr="00B051C9" w:rsidRDefault="00B051C9" w:rsidP="00B051C9">
            <w:pPr>
              <w:pStyle w:val="Akapitzlist"/>
              <w:ind w:left="0"/>
              <w:rPr>
                <w:b/>
                <w:sz w:val="16"/>
                <w:szCs w:val="16"/>
              </w:rPr>
            </w:pPr>
            <w:r w:rsidRPr="00B051C9">
              <w:rPr>
                <w:b/>
                <w:sz w:val="16"/>
                <w:szCs w:val="16"/>
              </w:rPr>
              <w:t xml:space="preserve">  Grudzień 2020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B051C9" w:rsidRPr="00B051C9" w:rsidRDefault="00B051C9" w:rsidP="00582E7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051C9">
              <w:rPr>
                <w:rFonts w:cs="Arial"/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B051C9" w:rsidRPr="00B051C9" w:rsidRDefault="00B051C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56.3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B051C9" w:rsidRPr="00B051C9" w:rsidRDefault="00B051C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25,4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</w:tcBorders>
            <w:vAlign w:val="center"/>
          </w:tcPr>
          <w:p w:rsidR="00B051C9" w:rsidRPr="00B051C9" w:rsidRDefault="00B051C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-7,1</w:t>
            </w:r>
          </w:p>
        </w:tc>
      </w:tr>
    </w:tbl>
    <w:p w:rsidR="00035762" w:rsidRPr="00A36B9D" w:rsidRDefault="004F1F89" w:rsidP="005676A4">
      <w:pPr>
        <w:rPr>
          <w:szCs w:val="19"/>
        </w:rPr>
      </w:pPr>
      <w:r>
        <w:rPr>
          <w:noProof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11840" behindDoc="1" locked="0" layoutInCell="1" allowOverlap="1" wp14:anchorId="789DE3FF" wp14:editId="5C40ACB7">
                <wp:simplePos x="0" y="0"/>
                <wp:positionH relativeFrom="column">
                  <wp:posOffset>5292090</wp:posOffset>
                </wp:positionH>
                <wp:positionV relativeFrom="paragraph">
                  <wp:posOffset>-117475</wp:posOffset>
                </wp:positionV>
                <wp:extent cx="1725295" cy="1581150"/>
                <wp:effectExtent l="0" t="0" r="0" b="0"/>
                <wp:wrapTight wrapText="bothSides">
                  <wp:wrapPolygon edited="0">
                    <wp:start x="715" y="0"/>
                    <wp:lineTo x="715" y="21340"/>
                    <wp:lineTo x="20749" y="21340"/>
                    <wp:lineTo x="20749" y="0"/>
                    <wp:lineTo x="715" y="0"/>
                  </wp:wrapPolygon>
                </wp:wrapTight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47" w:rsidRPr="00035762" w:rsidRDefault="00B81547" w:rsidP="008877FA">
                            <w:pPr>
                              <w:pStyle w:val="tekstzboku"/>
                            </w:pPr>
                            <w:r>
                              <w:t>Pozytywną opinię o opłacalności produkcji rolniczej odnotowano wśród rolników specjalizujących się w chowie drobiu nieśnego, a także uprawach pod osłonami oraz uprawach rzepaku i rzepiku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DE3FF" id="_x0000_s1032" type="#_x0000_t202" style="position:absolute;margin-left:416.7pt;margin-top:-9.25pt;width:135.85pt;height:124.5pt;z-index:-25150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" filled="f" stroked="f">
                <v:textbox>
                  <w:txbxContent>
                    <w:p w:rsidR="00B81547" w:rsidRPr="00035762" w:rsidRDefault="00B81547" w:rsidP="008877FA">
                      <w:pPr>
                        <w:pStyle w:val="tekstzboku"/>
                      </w:pPr>
                      <w:r>
                        <w:t>Pozytywną opinię o opłacalności produkcji rolniczej odnotowano wśród rolników specjalizujących się w chowie drobiu nieśnego, a także uprawach pod osłonami oraz uprawach rzepaku i rzepiku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35762" w:rsidRPr="00A36B9D">
        <w:rPr>
          <w:szCs w:val="19"/>
        </w:rPr>
        <w:t>Najmniej pesymistyczni w ocenie opłacalności produkcji rolniczej byli użytkownicy gospodarstw ukieru</w:t>
      </w:r>
      <w:r w:rsidR="00215506" w:rsidRPr="00A36B9D">
        <w:rPr>
          <w:szCs w:val="19"/>
        </w:rPr>
        <w:t>nkowanych na produkcję roślinną</w:t>
      </w:r>
      <w:r w:rsidR="00035762" w:rsidRPr="00A36B9D">
        <w:rPr>
          <w:szCs w:val="19"/>
        </w:rPr>
        <w:t xml:space="preserve">, a najbardziej – użytkownicy gospodarstw </w:t>
      </w:r>
      <w:r w:rsidR="00215506" w:rsidRPr="00A36B9D">
        <w:rPr>
          <w:szCs w:val="19"/>
        </w:rPr>
        <w:t>wielokierunkowych</w:t>
      </w:r>
      <w:r w:rsidR="00035762" w:rsidRPr="00A36B9D">
        <w:rPr>
          <w:szCs w:val="19"/>
        </w:rPr>
        <w:t xml:space="preserve">. W </w:t>
      </w:r>
      <w:r w:rsidR="0091292D">
        <w:rPr>
          <w:szCs w:val="19"/>
        </w:rPr>
        <w:t>grudni</w:t>
      </w:r>
      <w:r w:rsidR="00215506" w:rsidRPr="00A36B9D">
        <w:rPr>
          <w:szCs w:val="19"/>
        </w:rPr>
        <w:t>u br</w:t>
      </w:r>
      <w:r w:rsidR="00534E69" w:rsidRPr="00A36B9D">
        <w:rPr>
          <w:szCs w:val="19"/>
        </w:rPr>
        <w:t>.</w:t>
      </w:r>
      <w:r w:rsidR="00035762" w:rsidRPr="00A36B9D">
        <w:rPr>
          <w:szCs w:val="19"/>
        </w:rPr>
        <w:t xml:space="preserve"> </w:t>
      </w:r>
      <w:r w:rsidR="00534E69" w:rsidRPr="00A36B9D">
        <w:rPr>
          <w:szCs w:val="19"/>
        </w:rPr>
        <w:t>około 1</w:t>
      </w:r>
      <w:r w:rsidR="0091292D">
        <w:rPr>
          <w:szCs w:val="19"/>
        </w:rPr>
        <w:t>8</w:t>
      </w:r>
      <w:r w:rsidR="00035762" w:rsidRPr="00A36B9D">
        <w:rPr>
          <w:szCs w:val="19"/>
        </w:rPr>
        <w:t xml:space="preserve">% respondentów stwierdziło, że prowadzenie produkcji rolniczej jest opłacalne. Opinie optymistyczne wyrażali </w:t>
      </w:r>
      <w:r w:rsidR="009E6071" w:rsidRPr="00A36B9D">
        <w:rPr>
          <w:szCs w:val="19"/>
        </w:rPr>
        <w:t>użytkownicy gospodarstw rolnych</w:t>
      </w:r>
      <w:r w:rsidR="00215506" w:rsidRPr="00A36B9D">
        <w:rPr>
          <w:szCs w:val="19"/>
        </w:rPr>
        <w:t xml:space="preserve"> prowadzący uprawy pod osłonami, a także </w:t>
      </w:r>
      <w:r w:rsidR="00BB34D1">
        <w:rPr>
          <w:szCs w:val="19"/>
        </w:rPr>
        <w:t xml:space="preserve">rolnicy </w:t>
      </w:r>
      <w:r w:rsidR="00215506" w:rsidRPr="00A36B9D">
        <w:rPr>
          <w:szCs w:val="19"/>
        </w:rPr>
        <w:t>specjalizujący się w uprawach rzepaku i rzepiku oraz</w:t>
      </w:r>
      <w:r w:rsidR="00513ABC" w:rsidRPr="00A36B9D">
        <w:rPr>
          <w:szCs w:val="19"/>
        </w:rPr>
        <w:t xml:space="preserve"> w cho</w:t>
      </w:r>
      <w:r w:rsidR="00215506" w:rsidRPr="00A36B9D">
        <w:rPr>
          <w:szCs w:val="19"/>
        </w:rPr>
        <w:t xml:space="preserve">wie </w:t>
      </w:r>
      <w:r w:rsidR="00513ABC" w:rsidRPr="00A36B9D">
        <w:rPr>
          <w:szCs w:val="19"/>
        </w:rPr>
        <w:t>drobiu nieśnego</w:t>
      </w:r>
      <w:r w:rsidR="00035762" w:rsidRPr="00A36B9D">
        <w:rPr>
          <w:szCs w:val="19"/>
        </w:rPr>
        <w:t>. Najbardziej negatywne oceny</w:t>
      </w:r>
      <w:r w:rsidR="006536F1" w:rsidRPr="00A36B9D">
        <w:rPr>
          <w:szCs w:val="19"/>
        </w:rPr>
        <w:t xml:space="preserve"> o</w:t>
      </w:r>
      <w:r w:rsidR="00035762" w:rsidRPr="00A36B9D">
        <w:rPr>
          <w:szCs w:val="19"/>
        </w:rPr>
        <w:t xml:space="preserve">  opłacalności produkcji rolniczej odnotowano u rolników prowadzących </w:t>
      </w:r>
      <w:r w:rsidR="00852E3B" w:rsidRPr="00A36B9D">
        <w:rPr>
          <w:szCs w:val="19"/>
        </w:rPr>
        <w:t>upra</w:t>
      </w:r>
      <w:r w:rsidR="003B2315" w:rsidRPr="00A36B9D">
        <w:rPr>
          <w:szCs w:val="19"/>
        </w:rPr>
        <w:t>wy ziemniaków,</w:t>
      </w:r>
      <w:r w:rsidR="008877FA" w:rsidRPr="00A36B9D">
        <w:rPr>
          <w:szCs w:val="19"/>
        </w:rPr>
        <w:t xml:space="preserve"> </w:t>
      </w:r>
      <w:r w:rsidR="00035762" w:rsidRPr="00A36B9D">
        <w:rPr>
          <w:szCs w:val="19"/>
        </w:rPr>
        <w:t>plantacje drzew i krzewów owoco</w:t>
      </w:r>
      <w:r w:rsidR="00852E3B" w:rsidRPr="00A36B9D">
        <w:rPr>
          <w:szCs w:val="19"/>
        </w:rPr>
        <w:t xml:space="preserve">wych, </w:t>
      </w:r>
      <w:r w:rsidR="00035762" w:rsidRPr="00A36B9D">
        <w:rPr>
          <w:szCs w:val="19"/>
        </w:rPr>
        <w:t xml:space="preserve">hodowców </w:t>
      </w:r>
      <w:r w:rsidR="003B2315" w:rsidRPr="00A36B9D">
        <w:rPr>
          <w:szCs w:val="19"/>
        </w:rPr>
        <w:t xml:space="preserve">specjalizujących się chowie </w:t>
      </w:r>
      <w:r w:rsidR="00DF3BD9">
        <w:rPr>
          <w:szCs w:val="19"/>
        </w:rPr>
        <w:t>drobiu rzeźnego</w:t>
      </w:r>
      <w:r w:rsidR="00852E3B" w:rsidRPr="00A36B9D">
        <w:rPr>
          <w:szCs w:val="19"/>
        </w:rPr>
        <w:t xml:space="preserve"> oraz </w:t>
      </w:r>
      <w:r w:rsidR="003B2315" w:rsidRPr="00A36B9D">
        <w:rPr>
          <w:szCs w:val="19"/>
        </w:rPr>
        <w:t xml:space="preserve">prowadzących chów </w:t>
      </w:r>
      <w:r w:rsidR="0091292D">
        <w:rPr>
          <w:szCs w:val="19"/>
        </w:rPr>
        <w:t>trzody chlewnej</w:t>
      </w:r>
      <w:r w:rsidR="00035762" w:rsidRPr="00A36B9D">
        <w:rPr>
          <w:szCs w:val="19"/>
        </w:rPr>
        <w:t>.</w:t>
      </w:r>
    </w:p>
    <w:p w:rsidR="00955A11" w:rsidRPr="00A36B9D" w:rsidRDefault="00955A11" w:rsidP="00725C27">
      <w:pPr>
        <w:rPr>
          <w:b/>
          <w:spacing w:val="-2"/>
          <w:sz w:val="18"/>
        </w:rPr>
      </w:pPr>
    </w:p>
    <w:p w:rsidR="00725C27" w:rsidRPr="00A36B9D" w:rsidRDefault="00725C27" w:rsidP="00725C27">
      <w:pPr>
        <w:pStyle w:val="tytuwykresu"/>
        <w:rPr>
          <w:shd w:val="clear" w:color="auto" w:fill="FFFFFF"/>
        </w:rPr>
      </w:pPr>
      <w:r w:rsidRPr="00A36B9D">
        <w:t xml:space="preserve">Wykres </w:t>
      </w:r>
      <w:r w:rsidR="00E11D99" w:rsidRPr="00A36B9D">
        <w:t>9</w:t>
      </w:r>
      <w:r w:rsidRPr="00A36B9D">
        <w:t>.</w:t>
      </w:r>
      <w:r w:rsidRPr="00A36B9D">
        <w:rPr>
          <w:shd w:val="clear" w:color="auto" w:fill="FFFFFF"/>
        </w:rPr>
        <w:t xml:space="preserve"> Opłacalność produkcji rolniczej –</w:t>
      </w:r>
      <w:r w:rsidR="009750FF" w:rsidRPr="00A36B9D">
        <w:rPr>
          <w:shd w:val="clear" w:color="auto" w:fill="FFFFFF"/>
        </w:rPr>
        <w:t xml:space="preserve"> </w:t>
      </w:r>
      <w:r w:rsidRPr="00A36B9D">
        <w:rPr>
          <w:shd w:val="clear" w:color="auto" w:fill="FFFFFF"/>
        </w:rPr>
        <w:t>zmiany w ostatnim półroczu</w:t>
      </w:r>
    </w:p>
    <w:p w:rsidR="00E9021E" w:rsidRDefault="0091292D" w:rsidP="00725C27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89664" behindDoc="0" locked="0" layoutInCell="1" allowOverlap="1" wp14:anchorId="1EB29C95" wp14:editId="452DCB48">
            <wp:simplePos x="0" y="0"/>
            <wp:positionH relativeFrom="margin">
              <wp:align>right</wp:align>
            </wp:positionH>
            <wp:positionV relativeFrom="paragraph">
              <wp:posOffset>208280</wp:posOffset>
            </wp:positionV>
            <wp:extent cx="5090160" cy="2560320"/>
            <wp:effectExtent l="0" t="0" r="0" b="0"/>
            <wp:wrapSquare wrapText="bothSides"/>
            <wp:docPr id="46" name="Wykres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E72" w:rsidRDefault="00582E72" w:rsidP="0052171B">
      <w:pPr>
        <w:pStyle w:val="tytuwykresu"/>
        <w:rPr>
          <w:shd w:val="clear" w:color="auto" w:fill="FFFFFF"/>
        </w:rPr>
      </w:pPr>
    </w:p>
    <w:p w:rsidR="00582E72" w:rsidRDefault="00582E72" w:rsidP="0052171B">
      <w:pPr>
        <w:pStyle w:val="tytuwykresu"/>
        <w:rPr>
          <w:shd w:val="clear" w:color="auto" w:fill="FFFFFF"/>
        </w:rPr>
      </w:pPr>
    </w:p>
    <w:p w:rsidR="00582E72" w:rsidRDefault="00582E72" w:rsidP="0052171B">
      <w:pPr>
        <w:pStyle w:val="tytuwykresu"/>
        <w:rPr>
          <w:shd w:val="clear" w:color="auto" w:fill="FFFFFF"/>
        </w:rPr>
      </w:pPr>
    </w:p>
    <w:p w:rsidR="0052171B" w:rsidRPr="00A36B9D" w:rsidRDefault="0052171B" w:rsidP="0052171B">
      <w:pPr>
        <w:pStyle w:val="tytuwykresu"/>
        <w:rPr>
          <w:shd w:val="clear" w:color="auto" w:fill="FFFFFF"/>
        </w:rPr>
      </w:pPr>
      <w:r w:rsidRPr="00A36B9D">
        <w:t xml:space="preserve">Wykres </w:t>
      </w:r>
      <w:r w:rsidR="00E11D99" w:rsidRPr="00A36B9D">
        <w:t>10</w:t>
      </w:r>
      <w:r w:rsidRPr="00A36B9D">
        <w:t>.</w:t>
      </w:r>
      <w:r w:rsidRPr="00A36B9D">
        <w:rPr>
          <w:shd w:val="clear" w:color="auto" w:fill="FFFFFF"/>
        </w:rPr>
        <w:t xml:space="preserve"> Opłacalność produkcji rolniczej –</w:t>
      </w:r>
      <w:r w:rsidR="009750FF" w:rsidRPr="00A36B9D">
        <w:rPr>
          <w:shd w:val="clear" w:color="auto" w:fill="FFFFFF"/>
        </w:rPr>
        <w:t xml:space="preserve"> </w:t>
      </w:r>
      <w:r w:rsidRPr="00A36B9D">
        <w:rPr>
          <w:shd w:val="clear" w:color="auto" w:fill="FFFFFF"/>
        </w:rPr>
        <w:t>ocena bieżąca</w:t>
      </w:r>
    </w:p>
    <w:p w:rsidR="0091292D" w:rsidRDefault="0091292D" w:rsidP="0052171B">
      <w:pPr>
        <w:pStyle w:val="tytuwykresu"/>
        <w:rPr>
          <w:noProof/>
          <w:lang w:eastAsia="pl-PL"/>
        </w:rPr>
      </w:pPr>
    </w:p>
    <w:p w:rsidR="00EA7820" w:rsidRDefault="0091292D" w:rsidP="0052171B">
      <w:pPr>
        <w:pStyle w:val="tytuwykresu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96832" behindDoc="0" locked="0" layoutInCell="1" allowOverlap="1" wp14:anchorId="47228B23" wp14:editId="1340923D">
            <wp:simplePos x="0" y="0"/>
            <wp:positionH relativeFrom="column">
              <wp:posOffset>99060</wp:posOffset>
            </wp:positionH>
            <wp:positionV relativeFrom="paragraph">
              <wp:posOffset>190500</wp:posOffset>
            </wp:positionV>
            <wp:extent cx="5073015" cy="2425065"/>
            <wp:effectExtent l="0" t="0" r="0" b="0"/>
            <wp:wrapSquare wrapText="bothSides"/>
            <wp:docPr id="53" name="Wykres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D14" w:rsidRDefault="009E4D14" w:rsidP="0052171B">
      <w:pPr>
        <w:pStyle w:val="tytuwykresu"/>
        <w:rPr>
          <w:noProof/>
          <w:lang w:eastAsia="pl-PL"/>
        </w:rPr>
      </w:pPr>
    </w:p>
    <w:p w:rsidR="009E4D14" w:rsidRDefault="009E4D14" w:rsidP="0052171B">
      <w:pPr>
        <w:pStyle w:val="tytuwykresu"/>
        <w:rPr>
          <w:noProof/>
          <w:lang w:eastAsia="pl-PL"/>
        </w:rPr>
      </w:pPr>
    </w:p>
    <w:p w:rsidR="00D42228" w:rsidRDefault="00D42228" w:rsidP="0052171B">
      <w:pPr>
        <w:pStyle w:val="tytuwykresu"/>
        <w:rPr>
          <w:noProof/>
          <w:lang w:eastAsia="pl-PL"/>
        </w:rPr>
      </w:pPr>
    </w:p>
    <w:p w:rsidR="00D42228" w:rsidRDefault="00D42228" w:rsidP="0052171B">
      <w:pPr>
        <w:pStyle w:val="tytuwykresu"/>
        <w:rPr>
          <w:noProof/>
          <w:lang w:eastAsia="pl-PL"/>
        </w:rPr>
      </w:pPr>
    </w:p>
    <w:p w:rsidR="00582E72" w:rsidRDefault="00582E72" w:rsidP="0052171B">
      <w:pPr>
        <w:pStyle w:val="tytuwykresu"/>
        <w:rPr>
          <w:noProof/>
          <w:lang w:eastAsia="pl-PL"/>
        </w:rPr>
      </w:pPr>
    </w:p>
    <w:p w:rsidR="001647A7" w:rsidRDefault="001647A7" w:rsidP="0052171B">
      <w:pPr>
        <w:pStyle w:val="tytuwykresu"/>
      </w:pPr>
    </w:p>
    <w:p w:rsidR="0052171B" w:rsidRPr="00A36B9D" w:rsidRDefault="00725CB0" w:rsidP="0052171B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92736" behindDoc="0" locked="0" layoutInCell="1" allowOverlap="1" wp14:anchorId="031F735B" wp14:editId="689914B1">
            <wp:simplePos x="0" y="0"/>
            <wp:positionH relativeFrom="column">
              <wp:posOffset>57150</wp:posOffset>
            </wp:positionH>
            <wp:positionV relativeFrom="paragraph">
              <wp:posOffset>276225</wp:posOffset>
            </wp:positionV>
            <wp:extent cx="4886325" cy="2217420"/>
            <wp:effectExtent l="0" t="0" r="0" b="0"/>
            <wp:wrapSquare wrapText="bothSides"/>
            <wp:docPr id="49" name="Wykres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71B" w:rsidRPr="00A36B9D">
        <w:t xml:space="preserve">Wykres </w:t>
      </w:r>
      <w:r w:rsidR="00E11D99" w:rsidRPr="00A36B9D">
        <w:t>11</w:t>
      </w:r>
      <w:r w:rsidR="0052171B" w:rsidRPr="00A36B9D">
        <w:t>.</w:t>
      </w:r>
      <w:r w:rsidR="0052171B" w:rsidRPr="00A36B9D">
        <w:rPr>
          <w:shd w:val="clear" w:color="auto" w:fill="FFFFFF"/>
        </w:rPr>
        <w:t xml:space="preserve"> Opłacalność produkcji rolniczej – </w:t>
      </w:r>
      <w:r w:rsidR="009750FF" w:rsidRPr="00A36B9D">
        <w:rPr>
          <w:shd w:val="clear" w:color="auto" w:fill="FFFFFF"/>
        </w:rPr>
        <w:t xml:space="preserve"> </w:t>
      </w:r>
      <w:r w:rsidR="0052171B" w:rsidRPr="00A36B9D">
        <w:rPr>
          <w:shd w:val="clear" w:color="auto" w:fill="FFFFFF"/>
        </w:rPr>
        <w:t>zmiany w najbliższym półroczu</w:t>
      </w:r>
    </w:p>
    <w:p w:rsidR="00004F55" w:rsidRDefault="00004F55" w:rsidP="0052171B">
      <w:pPr>
        <w:pStyle w:val="tytuwykresu"/>
        <w:rPr>
          <w:shd w:val="clear" w:color="auto" w:fill="FFFFFF"/>
        </w:rPr>
      </w:pPr>
    </w:p>
    <w:p w:rsidR="00450942" w:rsidRPr="005676A4" w:rsidRDefault="004F1F89" w:rsidP="00450942">
      <w:pPr>
        <w:pStyle w:val="Nagwek1"/>
      </w:pPr>
      <w:r>
        <w:rPr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24485B56" wp14:editId="06E4B395">
                <wp:simplePos x="0" y="0"/>
                <wp:positionH relativeFrom="column">
                  <wp:posOffset>5229225</wp:posOffset>
                </wp:positionH>
                <wp:positionV relativeFrom="paragraph">
                  <wp:posOffset>144780</wp:posOffset>
                </wp:positionV>
                <wp:extent cx="1828800" cy="1485900"/>
                <wp:effectExtent l="0" t="0" r="0" b="0"/>
                <wp:wrapTight wrapText="bothSides">
                  <wp:wrapPolygon edited="0">
                    <wp:start x="675" y="0"/>
                    <wp:lineTo x="675" y="21323"/>
                    <wp:lineTo x="20700" y="21323"/>
                    <wp:lineTo x="20700" y="0"/>
                    <wp:lineTo x="675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47" w:rsidRPr="00332E9B" w:rsidRDefault="00B81547" w:rsidP="00450942">
                            <w:pPr>
                              <w:pStyle w:val="tekstzboku"/>
                            </w:pPr>
                            <w:r>
                              <w:t>Zarówno rolnicy prowadzący gospodarstwa indywidualne jak i osoby prawne i niemające osobowości prawnej negatywnie ocenili bieżący popyt na produkty rolne.</w:t>
                            </w:r>
                          </w:p>
                          <w:p w:rsidR="00B81547" w:rsidRPr="00D616D2" w:rsidRDefault="00B81547" w:rsidP="0045094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85B56" id="_x0000_s1033" type="#_x0000_t202" style="position:absolute;margin-left:411.75pt;margin-top:11.4pt;width:2in;height:117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" filled="f" stroked="f">
                <v:textbox>
                  <w:txbxContent>
                    <w:p w:rsidR="00B81547" w:rsidRPr="00332E9B" w:rsidRDefault="00B81547" w:rsidP="00450942">
                      <w:pPr>
                        <w:pStyle w:val="tekstzboku"/>
                      </w:pPr>
                      <w:r>
                        <w:t>Zarówno rolnicy prowadzący gospodarstwa indywidualne jak i osoby prawne i niemające osobowości prawnej negatywnie ocenili bieżący popyt na produkty rolne.</w:t>
                      </w:r>
                    </w:p>
                    <w:p w:rsidR="00B81547" w:rsidRPr="00D616D2" w:rsidRDefault="00B81547" w:rsidP="0045094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50942" w:rsidRPr="005676A4">
        <w:rPr>
          <w:noProof/>
          <w:spacing w:val="-2"/>
          <w:szCs w:val="19"/>
        </w:rPr>
        <w:t>Ocena popytu na produkty rolne</w:t>
      </w:r>
    </w:p>
    <w:p w:rsidR="00C566ED" w:rsidRPr="00A36B9D" w:rsidRDefault="00A23B7B" w:rsidP="00955A11">
      <w:pPr>
        <w:spacing w:after="240"/>
        <w:rPr>
          <w:szCs w:val="19"/>
        </w:rPr>
      </w:pPr>
      <w:r w:rsidRPr="00A36B9D">
        <w:rPr>
          <w:szCs w:val="19"/>
        </w:rPr>
        <w:t>W porównaniu z wynikami</w:t>
      </w:r>
      <w:r w:rsidR="006C7D30" w:rsidRPr="00A36B9D">
        <w:rPr>
          <w:szCs w:val="19"/>
        </w:rPr>
        <w:t xml:space="preserve"> poprzedniej edycji badania respondenci byli </w:t>
      </w:r>
      <w:r w:rsidR="00920DA6" w:rsidRPr="00A36B9D">
        <w:rPr>
          <w:szCs w:val="19"/>
        </w:rPr>
        <w:t>bardziej</w:t>
      </w:r>
      <w:r w:rsidR="006C7D30" w:rsidRPr="00A36B9D">
        <w:rPr>
          <w:szCs w:val="19"/>
        </w:rPr>
        <w:t xml:space="preserve"> pesymistyczni w ocenie bieżącego popytu na wytwarzane w ich gospodarstwach produkty rolne (minus </w:t>
      </w:r>
      <w:r w:rsidR="00E47F88">
        <w:rPr>
          <w:szCs w:val="19"/>
        </w:rPr>
        <w:t>30,2</w:t>
      </w:r>
      <w:r w:rsidR="006C7D30" w:rsidRPr="00A36B9D">
        <w:rPr>
          <w:szCs w:val="19"/>
        </w:rPr>
        <w:t xml:space="preserve"> p. proc. w </w:t>
      </w:r>
      <w:r w:rsidR="00E47F88">
        <w:rPr>
          <w:szCs w:val="19"/>
        </w:rPr>
        <w:t>grudniu</w:t>
      </w:r>
      <w:r w:rsidR="00920DA6" w:rsidRPr="00A36B9D">
        <w:rPr>
          <w:szCs w:val="19"/>
        </w:rPr>
        <w:t xml:space="preserve"> 2020</w:t>
      </w:r>
      <w:r w:rsidR="006C7D30" w:rsidRPr="00A36B9D">
        <w:rPr>
          <w:szCs w:val="19"/>
        </w:rPr>
        <w:t xml:space="preserve"> r. wobec minus </w:t>
      </w:r>
      <w:r w:rsidR="00920DA6" w:rsidRPr="00A36B9D">
        <w:rPr>
          <w:szCs w:val="19"/>
        </w:rPr>
        <w:t>2</w:t>
      </w:r>
      <w:r w:rsidR="00E47F88">
        <w:rPr>
          <w:szCs w:val="19"/>
        </w:rPr>
        <w:t>9</w:t>
      </w:r>
      <w:r w:rsidR="00920DA6" w:rsidRPr="00A36B9D">
        <w:rPr>
          <w:szCs w:val="19"/>
        </w:rPr>
        <w:t>,</w:t>
      </w:r>
      <w:r w:rsidR="00E47F88">
        <w:rPr>
          <w:szCs w:val="19"/>
        </w:rPr>
        <w:t>3</w:t>
      </w:r>
      <w:r w:rsidR="006C7D30" w:rsidRPr="00A36B9D">
        <w:rPr>
          <w:szCs w:val="19"/>
        </w:rPr>
        <w:t xml:space="preserve"> p. proc. w </w:t>
      </w:r>
      <w:r w:rsidR="00E47F88">
        <w:rPr>
          <w:szCs w:val="19"/>
        </w:rPr>
        <w:t>czerwcu 2020</w:t>
      </w:r>
      <w:r w:rsidR="006C7D30" w:rsidRPr="00A36B9D">
        <w:rPr>
          <w:szCs w:val="19"/>
        </w:rPr>
        <w:t xml:space="preserve"> r.). </w:t>
      </w:r>
    </w:p>
    <w:p w:rsidR="005E1CE8" w:rsidRPr="00AB00B2" w:rsidRDefault="005E1CE8" w:rsidP="005E1CE8">
      <w:pPr>
        <w:ind w:left="851" w:hanging="851"/>
        <w:jc w:val="both"/>
        <w:rPr>
          <w:b/>
          <w:sz w:val="18"/>
          <w:szCs w:val="18"/>
        </w:rPr>
      </w:pPr>
      <w:r w:rsidRPr="00F57295">
        <w:rPr>
          <w:b/>
          <w:sz w:val="18"/>
          <w:szCs w:val="18"/>
        </w:rPr>
        <w:t xml:space="preserve">Tablica 4. Ocena </w:t>
      </w:r>
      <w:r w:rsidR="00681A35" w:rsidRPr="00F57295">
        <w:rPr>
          <w:b/>
          <w:sz w:val="18"/>
          <w:szCs w:val="18"/>
        </w:rPr>
        <w:t>popytu na produkty rolne</w:t>
      </w:r>
    </w:p>
    <w:tbl>
      <w:tblPr>
        <w:tblW w:w="8136" w:type="dxa"/>
        <w:tblInd w:w="54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1465"/>
        <w:gridCol w:w="1465"/>
        <w:gridCol w:w="47"/>
        <w:gridCol w:w="1418"/>
        <w:gridCol w:w="1417"/>
      </w:tblGrid>
      <w:tr w:rsidR="00681A35" w:rsidRPr="00681A35" w:rsidTr="00681A35">
        <w:trPr>
          <w:trHeight w:val="624"/>
        </w:trPr>
        <w:tc>
          <w:tcPr>
            <w:tcW w:w="2324" w:type="dxa"/>
            <w:vMerge w:val="restart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Wyszczególnienie</w:t>
            </w:r>
          </w:p>
          <w:p w:rsidR="00681A35" w:rsidRPr="00681A35" w:rsidRDefault="00681A35" w:rsidP="00681A35">
            <w:pPr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Gospodarstwa rolne, w których bieżący popyt na wytworzone produkty rolne był:</w:t>
            </w:r>
          </w:p>
        </w:tc>
        <w:tc>
          <w:tcPr>
            <w:tcW w:w="1417" w:type="dxa"/>
            <w:vMerge w:val="restart"/>
            <w:vAlign w:val="center"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Saldo</w:t>
            </w:r>
          </w:p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odpowiedzi</w:t>
            </w:r>
          </w:p>
          <w:p w:rsidR="00681A35" w:rsidRPr="00681A35" w:rsidRDefault="00681A35" w:rsidP="00681A35">
            <w:pPr>
              <w:jc w:val="center"/>
              <w:rPr>
                <w:i/>
                <w:sz w:val="16"/>
                <w:szCs w:val="16"/>
              </w:rPr>
            </w:pPr>
            <w:r w:rsidRPr="00681A35">
              <w:rPr>
                <w:i/>
                <w:sz w:val="16"/>
                <w:szCs w:val="16"/>
              </w:rPr>
              <w:t>w p. proc.</w:t>
            </w:r>
          </w:p>
        </w:tc>
      </w:tr>
      <w:tr w:rsidR="00681A35" w:rsidRPr="00681A35" w:rsidTr="00681A35">
        <w:trPr>
          <w:trHeight w:val="397"/>
        </w:trPr>
        <w:tc>
          <w:tcPr>
            <w:tcW w:w="2324" w:type="dxa"/>
            <w:vMerge/>
            <w:vAlign w:val="center"/>
            <w:hideMark/>
          </w:tcPr>
          <w:p w:rsidR="00681A35" w:rsidRPr="00681A35" w:rsidRDefault="00681A35" w:rsidP="00681A35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powyżej oczekiwań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zgodny z oczekiwaniami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  <w:highlight w:val="yellow"/>
              </w:rPr>
            </w:pPr>
            <w:r w:rsidRPr="00681A35">
              <w:rPr>
                <w:sz w:val="16"/>
                <w:szCs w:val="16"/>
              </w:rPr>
              <w:t>poniżej oczekiwań</w:t>
            </w:r>
          </w:p>
        </w:tc>
        <w:tc>
          <w:tcPr>
            <w:tcW w:w="1417" w:type="dxa"/>
            <w:vMerge/>
            <w:vAlign w:val="center"/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</w:p>
        </w:tc>
      </w:tr>
      <w:tr w:rsidR="00681A35" w:rsidRPr="00681A35" w:rsidTr="00681A35">
        <w:trPr>
          <w:trHeight w:val="315"/>
        </w:trPr>
        <w:tc>
          <w:tcPr>
            <w:tcW w:w="2324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bottom w:val="single" w:sz="12" w:space="0" w:color="001D77"/>
            </w:tcBorders>
            <w:shd w:val="clear" w:color="auto" w:fill="auto"/>
            <w:hideMark/>
          </w:tcPr>
          <w:p w:rsidR="00681A35" w:rsidRPr="00681A35" w:rsidRDefault="00681A35" w:rsidP="00681A35">
            <w:pPr>
              <w:jc w:val="center"/>
              <w:rPr>
                <w:i/>
                <w:sz w:val="16"/>
                <w:szCs w:val="16"/>
              </w:rPr>
            </w:pPr>
            <w:r w:rsidRPr="00681A35">
              <w:rPr>
                <w:i/>
                <w:sz w:val="16"/>
                <w:szCs w:val="16"/>
              </w:rPr>
              <w:t xml:space="preserve">w odsetkach </w:t>
            </w:r>
          </w:p>
        </w:tc>
        <w:tc>
          <w:tcPr>
            <w:tcW w:w="1417" w:type="dxa"/>
            <w:vMerge/>
            <w:tcBorders>
              <w:bottom w:val="single" w:sz="12" w:space="0" w:color="001D77"/>
            </w:tcBorders>
          </w:tcPr>
          <w:p w:rsidR="00681A35" w:rsidRPr="00681A35" w:rsidRDefault="00681A35" w:rsidP="00681A35">
            <w:pPr>
              <w:jc w:val="center"/>
              <w:rPr>
                <w:sz w:val="16"/>
                <w:szCs w:val="16"/>
              </w:rPr>
            </w:pP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Czerwiec 2014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1,9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61,3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36,8</w:t>
            </w:r>
          </w:p>
        </w:tc>
        <w:tc>
          <w:tcPr>
            <w:tcW w:w="1417" w:type="dxa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-34,9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Grudzień  2014 r.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1,2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48,9</w:t>
            </w:r>
          </w:p>
        </w:tc>
        <w:tc>
          <w:tcPr>
            <w:tcW w:w="1465" w:type="dxa"/>
            <w:gridSpan w:val="2"/>
            <w:shd w:val="clear" w:color="auto" w:fill="auto"/>
            <w:vAlign w:val="bottom"/>
            <w:hideMark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49,9</w:t>
            </w:r>
          </w:p>
        </w:tc>
        <w:tc>
          <w:tcPr>
            <w:tcW w:w="1417" w:type="dxa"/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-48,7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Czerwiec 2015 r.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1,6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47,6</w:t>
            </w:r>
          </w:p>
        </w:tc>
        <w:tc>
          <w:tcPr>
            <w:tcW w:w="1465" w:type="dxa"/>
            <w:gridSpan w:val="2"/>
            <w:shd w:val="clear" w:color="auto" w:fill="auto"/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50,8</w:t>
            </w:r>
          </w:p>
        </w:tc>
        <w:tc>
          <w:tcPr>
            <w:tcW w:w="1417" w:type="dxa"/>
            <w:vAlign w:val="bottom"/>
          </w:tcPr>
          <w:p w:rsidR="00681A35" w:rsidRPr="00681A35" w:rsidRDefault="00681A35" w:rsidP="00681A35">
            <w:pPr>
              <w:jc w:val="right"/>
              <w:rPr>
                <w:sz w:val="16"/>
                <w:szCs w:val="16"/>
              </w:rPr>
            </w:pPr>
            <w:r w:rsidRPr="00681A35">
              <w:rPr>
                <w:sz w:val="16"/>
                <w:szCs w:val="16"/>
              </w:rPr>
              <w:t>-49,2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Grudzień  2015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1,6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52,2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46,2</w:t>
            </w:r>
          </w:p>
        </w:tc>
        <w:tc>
          <w:tcPr>
            <w:tcW w:w="1417" w:type="dxa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-44,6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Czerwiec 2016 r.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2,3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56,8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  <w:hideMark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40,9</w:t>
            </w:r>
          </w:p>
        </w:tc>
        <w:tc>
          <w:tcPr>
            <w:tcW w:w="1417" w:type="dxa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-38,6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Grudzień  2016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2,6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67,6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29,8</w:t>
            </w:r>
          </w:p>
        </w:tc>
        <w:tc>
          <w:tcPr>
            <w:tcW w:w="1417" w:type="dxa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-27,2</w:t>
            </w:r>
          </w:p>
        </w:tc>
      </w:tr>
      <w:tr w:rsidR="00681A35" w:rsidRPr="00681A35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</w:tcPr>
          <w:p w:rsidR="00681A35" w:rsidRPr="00681A35" w:rsidRDefault="00681A35" w:rsidP="00681A35">
            <w:pPr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 xml:space="preserve">  Czerwiec 2017 r.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4,9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69,3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25,8</w:t>
            </w:r>
          </w:p>
        </w:tc>
        <w:tc>
          <w:tcPr>
            <w:tcW w:w="1417" w:type="dxa"/>
            <w:vAlign w:val="center"/>
          </w:tcPr>
          <w:p w:rsidR="00681A35" w:rsidRPr="00681A35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681A35">
              <w:rPr>
                <w:bCs/>
                <w:sz w:val="16"/>
                <w:szCs w:val="16"/>
              </w:rPr>
              <w:t>-20,9</w:t>
            </w:r>
          </w:p>
        </w:tc>
      </w:tr>
      <w:tr w:rsidR="00681A35" w:rsidRPr="00CE430C" w:rsidTr="00681A35">
        <w:trPr>
          <w:trHeight w:val="170"/>
        </w:trPr>
        <w:tc>
          <w:tcPr>
            <w:tcW w:w="2324" w:type="dxa"/>
            <w:shd w:val="clear" w:color="auto" w:fill="auto"/>
            <w:vAlign w:val="center"/>
          </w:tcPr>
          <w:p w:rsidR="00681A35" w:rsidRPr="00CE430C" w:rsidRDefault="00681A35" w:rsidP="00681A35">
            <w:pPr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 xml:space="preserve">  Grudzień  2017 r.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681A35" w:rsidRPr="00CE430C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3,9</w:t>
            </w:r>
          </w:p>
        </w:tc>
        <w:tc>
          <w:tcPr>
            <w:tcW w:w="1465" w:type="dxa"/>
            <w:shd w:val="clear" w:color="auto" w:fill="auto"/>
            <w:vAlign w:val="bottom"/>
          </w:tcPr>
          <w:p w:rsidR="00681A35" w:rsidRPr="00CE430C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69,6</w:t>
            </w:r>
          </w:p>
        </w:tc>
        <w:tc>
          <w:tcPr>
            <w:tcW w:w="1465" w:type="dxa"/>
            <w:gridSpan w:val="2"/>
            <w:shd w:val="clear" w:color="auto" w:fill="auto"/>
            <w:vAlign w:val="bottom"/>
          </w:tcPr>
          <w:p w:rsidR="00681A35" w:rsidRPr="00CE430C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26,5</w:t>
            </w:r>
          </w:p>
        </w:tc>
        <w:tc>
          <w:tcPr>
            <w:tcW w:w="1417" w:type="dxa"/>
            <w:vAlign w:val="bottom"/>
          </w:tcPr>
          <w:p w:rsidR="00681A35" w:rsidRPr="00CE430C" w:rsidRDefault="00681A35" w:rsidP="00681A35">
            <w:pPr>
              <w:jc w:val="right"/>
              <w:rPr>
                <w:bCs/>
                <w:sz w:val="16"/>
                <w:szCs w:val="16"/>
              </w:rPr>
            </w:pPr>
            <w:r w:rsidRPr="00CE430C">
              <w:rPr>
                <w:bCs/>
                <w:sz w:val="16"/>
                <w:szCs w:val="16"/>
              </w:rPr>
              <w:t>-22,6</w:t>
            </w:r>
          </w:p>
        </w:tc>
      </w:tr>
      <w:tr w:rsidR="00CE430C" w:rsidRPr="00634F05" w:rsidTr="00634F05">
        <w:trPr>
          <w:trHeight w:val="170"/>
        </w:trPr>
        <w:tc>
          <w:tcPr>
            <w:tcW w:w="2324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E430C" w:rsidRPr="00634F05" w:rsidRDefault="00CE430C" w:rsidP="00C95AD2">
            <w:pPr>
              <w:rPr>
                <w:bCs/>
                <w:sz w:val="16"/>
                <w:szCs w:val="16"/>
              </w:rPr>
            </w:pPr>
            <w:r w:rsidRPr="00634F05">
              <w:rPr>
                <w:bCs/>
                <w:sz w:val="16"/>
                <w:szCs w:val="16"/>
              </w:rPr>
              <w:t xml:space="preserve">  Czerwiec 2018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E430C" w:rsidRPr="00634F05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634F05">
              <w:rPr>
                <w:bCs/>
                <w:sz w:val="16"/>
                <w:szCs w:val="16"/>
              </w:rPr>
              <w:t>2,2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E430C" w:rsidRPr="00634F05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634F05">
              <w:rPr>
                <w:bCs/>
                <w:sz w:val="16"/>
                <w:szCs w:val="16"/>
              </w:rPr>
              <w:t>58,8</w:t>
            </w:r>
          </w:p>
        </w:tc>
        <w:tc>
          <w:tcPr>
            <w:tcW w:w="146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E430C" w:rsidRPr="00634F05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634F05">
              <w:rPr>
                <w:bCs/>
                <w:sz w:val="16"/>
                <w:szCs w:val="16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bottom"/>
          </w:tcPr>
          <w:p w:rsidR="00CE430C" w:rsidRPr="00634F05" w:rsidRDefault="00CE430C" w:rsidP="00C95AD2">
            <w:pPr>
              <w:jc w:val="right"/>
              <w:rPr>
                <w:bCs/>
                <w:sz w:val="16"/>
                <w:szCs w:val="16"/>
              </w:rPr>
            </w:pPr>
            <w:r w:rsidRPr="00634F05">
              <w:rPr>
                <w:bCs/>
                <w:sz w:val="16"/>
                <w:szCs w:val="16"/>
              </w:rPr>
              <w:t>-36,8</w:t>
            </w:r>
          </w:p>
        </w:tc>
      </w:tr>
      <w:tr w:rsidR="00634F05" w:rsidRPr="006C7D30" w:rsidTr="00460E49">
        <w:trPr>
          <w:trHeight w:val="170"/>
        </w:trPr>
        <w:tc>
          <w:tcPr>
            <w:tcW w:w="2324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34F05" w:rsidRPr="006C7D30" w:rsidRDefault="00634F05" w:rsidP="00C95AD2">
            <w:pPr>
              <w:rPr>
                <w:bCs/>
                <w:sz w:val="16"/>
                <w:szCs w:val="16"/>
              </w:rPr>
            </w:pPr>
            <w:r w:rsidRPr="006C7D30">
              <w:rPr>
                <w:bCs/>
                <w:sz w:val="16"/>
                <w:szCs w:val="16"/>
              </w:rPr>
              <w:t xml:space="preserve">  Grudzień  2018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34F05" w:rsidRPr="006C7D30" w:rsidRDefault="00634F0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6C7D30">
              <w:rPr>
                <w:rFonts w:cs="Arial"/>
                <w:bCs/>
                <w:sz w:val="16"/>
                <w:szCs w:val="16"/>
              </w:rPr>
              <w:t>3,8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34F05" w:rsidRPr="006C7D30" w:rsidRDefault="00634F0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6C7D30">
              <w:rPr>
                <w:rFonts w:cs="Arial"/>
                <w:bCs/>
                <w:sz w:val="16"/>
                <w:szCs w:val="16"/>
              </w:rPr>
              <w:t>63,2</w:t>
            </w:r>
          </w:p>
        </w:tc>
        <w:tc>
          <w:tcPr>
            <w:tcW w:w="1465" w:type="dxa"/>
            <w:gridSpan w:val="2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34F05" w:rsidRPr="006C7D30" w:rsidRDefault="00634F0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6C7D30">
              <w:rPr>
                <w:rFonts w:cs="Arial"/>
                <w:bCs/>
                <w:sz w:val="16"/>
                <w:szCs w:val="16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634F05" w:rsidRPr="006C7D30" w:rsidRDefault="00634F0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6C7D30">
              <w:rPr>
                <w:rFonts w:cs="Arial"/>
                <w:bCs/>
                <w:sz w:val="16"/>
                <w:szCs w:val="16"/>
              </w:rPr>
              <w:t>-29,2</w:t>
            </w:r>
          </w:p>
        </w:tc>
      </w:tr>
      <w:tr w:rsidR="006C7D30" w:rsidRPr="002D05C5" w:rsidTr="0071110B">
        <w:trPr>
          <w:trHeight w:val="170"/>
        </w:trPr>
        <w:tc>
          <w:tcPr>
            <w:tcW w:w="2324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C7D30" w:rsidRPr="002D05C5" w:rsidRDefault="006C7D30" w:rsidP="00E90CAF">
            <w:pPr>
              <w:rPr>
                <w:bCs/>
                <w:sz w:val="16"/>
                <w:szCs w:val="16"/>
              </w:rPr>
            </w:pPr>
            <w:r w:rsidRPr="002D05C5">
              <w:rPr>
                <w:bCs/>
                <w:sz w:val="16"/>
                <w:szCs w:val="16"/>
              </w:rPr>
              <w:t xml:space="preserve">  Czerwiec 2019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C7D30" w:rsidRPr="002D05C5" w:rsidRDefault="006C7D30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2D05C5">
              <w:rPr>
                <w:rFonts w:cs="Arial"/>
                <w:bCs/>
                <w:sz w:val="16"/>
                <w:szCs w:val="16"/>
              </w:rPr>
              <w:t>3,8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C7D30" w:rsidRPr="002D05C5" w:rsidRDefault="006C7D30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2D05C5">
              <w:rPr>
                <w:rFonts w:cs="Arial"/>
                <w:bCs/>
                <w:sz w:val="16"/>
                <w:szCs w:val="16"/>
              </w:rPr>
              <w:t>59,7</w:t>
            </w:r>
          </w:p>
        </w:tc>
        <w:tc>
          <w:tcPr>
            <w:tcW w:w="146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C7D30" w:rsidRPr="002D05C5" w:rsidRDefault="006C7D30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2D05C5">
              <w:rPr>
                <w:rFonts w:cs="Arial"/>
                <w:bCs/>
                <w:sz w:val="16"/>
                <w:szCs w:val="16"/>
              </w:rPr>
              <w:t>36,5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C7D30" w:rsidRPr="002D05C5" w:rsidRDefault="006C7D30" w:rsidP="00E90CA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2D05C5">
              <w:rPr>
                <w:rFonts w:cs="Arial"/>
                <w:bCs/>
                <w:sz w:val="16"/>
                <w:szCs w:val="16"/>
              </w:rPr>
              <w:t>-32,7</w:t>
            </w:r>
          </w:p>
        </w:tc>
      </w:tr>
      <w:tr w:rsidR="002D05C5" w:rsidRPr="00EF7F3F" w:rsidTr="00EF7F3F">
        <w:trPr>
          <w:trHeight w:val="170"/>
        </w:trPr>
        <w:tc>
          <w:tcPr>
            <w:tcW w:w="2324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D05C5" w:rsidRPr="00EF7F3F" w:rsidRDefault="002D05C5" w:rsidP="00E90CAF">
            <w:pPr>
              <w:rPr>
                <w:bCs/>
                <w:sz w:val="16"/>
                <w:szCs w:val="16"/>
              </w:rPr>
            </w:pPr>
            <w:r w:rsidRPr="00EF7F3F">
              <w:rPr>
                <w:bCs/>
                <w:sz w:val="16"/>
                <w:szCs w:val="16"/>
              </w:rPr>
              <w:t xml:space="preserve">  Grudzień  2019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D05C5" w:rsidRPr="00EF7F3F" w:rsidRDefault="002D05C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EF7F3F">
              <w:rPr>
                <w:rFonts w:cs="Arial"/>
                <w:bCs/>
                <w:sz w:val="16"/>
                <w:szCs w:val="16"/>
              </w:rPr>
              <w:t>2,9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D05C5" w:rsidRPr="00EF7F3F" w:rsidRDefault="002D05C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EF7F3F">
              <w:rPr>
                <w:rFonts w:cs="Arial"/>
                <w:bCs/>
                <w:sz w:val="16"/>
                <w:szCs w:val="16"/>
              </w:rPr>
              <w:t>66,2</w:t>
            </w:r>
          </w:p>
        </w:tc>
        <w:tc>
          <w:tcPr>
            <w:tcW w:w="146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D05C5" w:rsidRPr="00EF7F3F" w:rsidRDefault="002D05C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EF7F3F">
              <w:rPr>
                <w:rFonts w:cs="Arial"/>
                <w:bCs/>
                <w:sz w:val="16"/>
                <w:szCs w:val="16"/>
              </w:rPr>
              <w:t>30,9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2D05C5" w:rsidRPr="00EF7F3F" w:rsidRDefault="002D05C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EF7F3F">
              <w:rPr>
                <w:rFonts w:cs="Arial"/>
                <w:bCs/>
                <w:sz w:val="16"/>
                <w:szCs w:val="16"/>
              </w:rPr>
              <w:t>-28,0</w:t>
            </w:r>
          </w:p>
        </w:tc>
      </w:tr>
      <w:tr w:rsidR="00546F2D" w:rsidRPr="002D05C5" w:rsidTr="00582E72">
        <w:trPr>
          <w:trHeight w:val="170"/>
        </w:trPr>
        <w:tc>
          <w:tcPr>
            <w:tcW w:w="2324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46F2D" w:rsidRPr="00582E72" w:rsidRDefault="00546F2D" w:rsidP="00E90CAF">
            <w:pPr>
              <w:rPr>
                <w:bCs/>
                <w:sz w:val="16"/>
                <w:szCs w:val="16"/>
              </w:rPr>
            </w:pPr>
            <w:r w:rsidRPr="00582E72">
              <w:rPr>
                <w:bCs/>
                <w:sz w:val="16"/>
                <w:szCs w:val="16"/>
              </w:rPr>
              <w:t xml:space="preserve">  Czerwiec 2020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46F2D" w:rsidRPr="00582E72" w:rsidRDefault="00546F2D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82E72">
              <w:rPr>
                <w:rFonts w:cs="Arial"/>
                <w:bCs/>
                <w:sz w:val="16"/>
                <w:szCs w:val="16"/>
              </w:rPr>
              <w:t>2,8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46F2D" w:rsidRPr="00582E72" w:rsidRDefault="00546F2D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82E72">
              <w:rPr>
                <w:rFonts w:cs="Arial"/>
                <w:bCs/>
                <w:sz w:val="16"/>
                <w:szCs w:val="16"/>
              </w:rPr>
              <w:t>65,1</w:t>
            </w:r>
          </w:p>
        </w:tc>
        <w:tc>
          <w:tcPr>
            <w:tcW w:w="1465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46F2D" w:rsidRPr="00582E72" w:rsidRDefault="00546F2D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82E72">
              <w:rPr>
                <w:rFonts w:cs="Arial"/>
                <w:bCs/>
                <w:sz w:val="16"/>
                <w:szCs w:val="16"/>
              </w:rPr>
              <w:t>32,1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546F2D" w:rsidRPr="00582E72" w:rsidRDefault="00546F2D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82E72">
              <w:rPr>
                <w:rFonts w:cs="Arial"/>
                <w:bCs/>
                <w:sz w:val="16"/>
                <w:szCs w:val="16"/>
              </w:rPr>
              <w:t>-29,3</w:t>
            </w:r>
          </w:p>
        </w:tc>
      </w:tr>
      <w:tr w:rsidR="00582E72" w:rsidRPr="002D05C5" w:rsidTr="00BA52C4">
        <w:trPr>
          <w:trHeight w:val="170"/>
        </w:trPr>
        <w:tc>
          <w:tcPr>
            <w:tcW w:w="2324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582E72" w:rsidRPr="00582E72" w:rsidRDefault="00582E72" w:rsidP="00582E72">
            <w:pPr>
              <w:rPr>
                <w:b/>
                <w:bCs/>
                <w:sz w:val="16"/>
                <w:szCs w:val="16"/>
              </w:rPr>
            </w:pPr>
            <w:r w:rsidRPr="00582E72">
              <w:rPr>
                <w:b/>
                <w:bCs/>
                <w:sz w:val="16"/>
                <w:szCs w:val="16"/>
              </w:rPr>
              <w:t xml:space="preserve">  Grudzień  2020 r.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582E72" w:rsidRPr="00582E72" w:rsidRDefault="00582E72" w:rsidP="00582E7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82E72">
              <w:rPr>
                <w:rFonts w:cs="Arial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46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582E72" w:rsidRPr="00582E72" w:rsidRDefault="00582E72" w:rsidP="00582E7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82E72">
              <w:rPr>
                <w:rFonts w:cs="Arial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465" w:type="dxa"/>
            <w:gridSpan w:val="2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</w:tcPr>
          <w:p w:rsidR="00582E72" w:rsidRPr="00582E72" w:rsidRDefault="00582E72" w:rsidP="00582E7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82E72">
              <w:rPr>
                <w:rFonts w:cs="Arial"/>
                <w:b/>
                <w:bCs/>
                <w:sz w:val="16"/>
                <w:szCs w:val="16"/>
              </w:rPr>
              <w:t>34,0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</w:tcBorders>
          </w:tcPr>
          <w:p w:rsidR="00582E72" w:rsidRPr="00582E72" w:rsidRDefault="00582E72" w:rsidP="00582E7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82E72">
              <w:rPr>
                <w:rFonts w:cs="Arial"/>
                <w:b/>
                <w:bCs/>
                <w:sz w:val="16"/>
                <w:szCs w:val="16"/>
              </w:rPr>
              <w:t>-30,2</w:t>
            </w:r>
          </w:p>
        </w:tc>
      </w:tr>
    </w:tbl>
    <w:p w:rsidR="006C7D30" w:rsidRPr="00A36B9D" w:rsidRDefault="004F1F89" w:rsidP="00CD7B41">
      <w:pPr>
        <w:rPr>
          <w:szCs w:val="19"/>
        </w:rPr>
      </w:pPr>
      <w:r>
        <w:rPr>
          <w:noProof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17984" behindDoc="1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-173990</wp:posOffset>
                </wp:positionV>
                <wp:extent cx="1644015" cy="1114425"/>
                <wp:effectExtent l="0" t="0" r="0" b="0"/>
                <wp:wrapTight wrapText="bothSides">
                  <wp:wrapPolygon edited="0">
                    <wp:start x="751" y="0"/>
                    <wp:lineTo x="751" y="21046"/>
                    <wp:lineTo x="20774" y="21046"/>
                    <wp:lineTo x="20774" y="0"/>
                    <wp:lineTo x="751" y="0"/>
                  </wp:wrapPolygon>
                </wp:wrapTight>
                <wp:docPr id="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47" w:rsidRPr="00332E9B" w:rsidRDefault="00B81547" w:rsidP="006C7D30">
                            <w:pPr>
                              <w:pStyle w:val="tekstzboku"/>
                            </w:pPr>
                            <w:r>
                              <w:t xml:space="preserve">Najbardziej pesymistyczni w ocenach popytu byli rolnicy specjalizujący się w chowie drobiu  i trzody chlewnej </w:t>
                            </w:r>
                          </w:p>
                          <w:p w:rsidR="00B81547" w:rsidRPr="00D616D2" w:rsidRDefault="00B81547" w:rsidP="00634F05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11pt;margin-top:-13.7pt;width:129.45pt;height:87.75pt;z-index:-25149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" filled="f" stroked="f">
                <v:textbox>
                  <w:txbxContent>
                    <w:p w:rsidR="00B81547" w:rsidRPr="00332E9B" w:rsidRDefault="00B81547" w:rsidP="006C7D30">
                      <w:pPr>
                        <w:pStyle w:val="tekstzboku"/>
                      </w:pPr>
                      <w:r>
                        <w:t xml:space="preserve">Najbardziej pesymistyczni w ocenach popytu byli rolnicy specjalizujący się w chowie drobiu  i trzody chlewnej </w:t>
                      </w:r>
                    </w:p>
                    <w:p w:rsidR="00B81547" w:rsidRPr="00D616D2" w:rsidRDefault="00B81547" w:rsidP="00634F05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F409F" w:rsidRPr="00A36B9D">
        <w:rPr>
          <w:szCs w:val="19"/>
        </w:rPr>
        <w:t>Ponad 6</w:t>
      </w:r>
      <w:r w:rsidR="00E47F88">
        <w:rPr>
          <w:szCs w:val="19"/>
        </w:rPr>
        <w:t>2</w:t>
      </w:r>
      <w:r w:rsidR="006C7D30" w:rsidRPr="00A36B9D">
        <w:rPr>
          <w:szCs w:val="19"/>
        </w:rPr>
        <w:t>% rolników uznało popyt za wystarczający, zgodn</w:t>
      </w:r>
      <w:r w:rsidR="00377716" w:rsidRPr="00A36B9D">
        <w:rPr>
          <w:szCs w:val="19"/>
        </w:rPr>
        <w:t xml:space="preserve">y z ich oczekiwaniami. </w:t>
      </w:r>
      <w:r w:rsidR="00E47F88">
        <w:rPr>
          <w:szCs w:val="19"/>
        </w:rPr>
        <w:t>Prawie 4</w:t>
      </w:r>
      <w:r w:rsidR="006C7D30" w:rsidRPr="00A36B9D">
        <w:rPr>
          <w:szCs w:val="19"/>
        </w:rPr>
        <w:t>% stwierdziło, że popyt kształtuje się na poziomie powyżej</w:t>
      </w:r>
      <w:r w:rsidR="009F409F" w:rsidRPr="00A36B9D">
        <w:rPr>
          <w:szCs w:val="19"/>
        </w:rPr>
        <w:t xml:space="preserve"> ich oczekiwań, wobec </w:t>
      </w:r>
      <w:r w:rsidR="006C7D30" w:rsidRPr="00A36B9D">
        <w:rPr>
          <w:szCs w:val="19"/>
        </w:rPr>
        <w:t>3</w:t>
      </w:r>
      <w:r w:rsidR="00E47F88">
        <w:rPr>
          <w:szCs w:val="19"/>
        </w:rPr>
        <w:t>4</w:t>
      </w:r>
      <w:r w:rsidR="006C7D30" w:rsidRPr="00A36B9D">
        <w:rPr>
          <w:szCs w:val="19"/>
        </w:rPr>
        <w:t xml:space="preserve">% respondentów, którzy wskazali, że popyt jest niewystarczający. Negatywne opinie dotyczyły wszystkich użytkowników gospodarstw rolnych niezależnie od wielkości gospodarstwa i kierunku prowadzonej produkcji. Najbardziej niezadowoleni z popytu na produkty rolne byli rolnicy prowadzący </w:t>
      </w:r>
      <w:r w:rsidR="00377716" w:rsidRPr="00A36B9D">
        <w:rPr>
          <w:szCs w:val="19"/>
        </w:rPr>
        <w:t>uprawy warzyw gruntowych</w:t>
      </w:r>
      <w:r w:rsidR="006C7D30" w:rsidRPr="00A36B9D">
        <w:rPr>
          <w:szCs w:val="19"/>
        </w:rPr>
        <w:t xml:space="preserve"> oraz hodowcy bydła rzeźnego. </w:t>
      </w:r>
    </w:p>
    <w:p w:rsidR="006C7D30" w:rsidRPr="00A36B9D" w:rsidRDefault="006C7D30" w:rsidP="006C7D30">
      <w:pPr>
        <w:rPr>
          <w:szCs w:val="19"/>
        </w:rPr>
      </w:pPr>
      <w:r w:rsidRPr="00A36B9D">
        <w:rPr>
          <w:szCs w:val="19"/>
        </w:rPr>
        <w:t>Użytkownicy, którzy sygnalizowali w I</w:t>
      </w:r>
      <w:r w:rsidR="00E47F88">
        <w:rPr>
          <w:szCs w:val="19"/>
        </w:rPr>
        <w:t>I</w:t>
      </w:r>
      <w:r w:rsidR="00403614" w:rsidRPr="00A36B9D">
        <w:rPr>
          <w:szCs w:val="19"/>
        </w:rPr>
        <w:t xml:space="preserve"> półroczu 2020</w:t>
      </w:r>
      <w:r w:rsidRPr="00A36B9D">
        <w:rPr>
          <w:szCs w:val="19"/>
        </w:rPr>
        <w:t xml:space="preserve"> r. zmiany wielkości sprzedaży wytworzonych produktów rolnych, częściej oceniali je jako niekorzystne (zmniejszenie sprzedaży). Saldo odpowiedzi dla ogółu gospodarstw prowadzących sprzedaż wytworzonych produktów</w:t>
      </w:r>
      <w:r w:rsidR="00403614" w:rsidRPr="00A36B9D">
        <w:rPr>
          <w:szCs w:val="19"/>
        </w:rPr>
        <w:t xml:space="preserve"> zwierzęcych wynosiło minus </w:t>
      </w:r>
      <w:r w:rsidR="00E47F88">
        <w:rPr>
          <w:szCs w:val="19"/>
        </w:rPr>
        <w:t>15,3</w:t>
      </w:r>
      <w:r w:rsidRPr="00A36B9D">
        <w:rPr>
          <w:szCs w:val="19"/>
        </w:rPr>
        <w:t xml:space="preserve"> p. proc., a dla gospodarstw prowadzących produkcję roślin</w:t>
      </w:r>
      <w:r w:rsidR="00403614" w:rsidRPr="00A36B9D">
        <w:rPr>
          <w:szCs w:val="19"/>
        </w:rPr>
        <w:t xml:space="preserve">ną minus </w:t>
      </w:r>
      <w:r w:rsidR="00E47F88">
        <w:rPr>
          <w:szCs w:val="19"/>
        </w:rPr>
        <w:t>3,2</w:t>
      </w:r>
      <w:r w:rsidRPr="00A36B9D">
        <w:rPr>
          <w:szCs w:val="19"/>
        </w:rPr>
        <w:t xml:space="preserve"> p. procentowego. </w:t>
      </w:r>
    </w:p>
    <w:p w:rsidR="00634F05" w:rsidRDefault="00634F05" w:rsidP="00404E8F">
      <w:pPr>
        <w:rPr>
          <w:szCs w:val="19"/>
        </w:rPr>
      </w:pPr>
    </w:p>
    <w:p w:rsidR="00450942" w:rsidRPr="005676A4" w:rsidRDefault="00450942" w:rsidP="00450942">
      <w:pPr>
        <w:pStyle w:val="Nagwek1"/>
      </w:pPr>
      <w:r w:rsidRPr="005676A4">
        <w:rPr>
          <w:noProof/>
          <w:spacing w:val="-2"/>
          <w:szCs w:val="19"/>
        </w:rPr>
        <w:t>Prognoza</w:t>
      </w:r>
      <w:r w:rsidR="009130C6" w:rsidRPr="005676A4">
        <w:rPr>
          <w:noProof/>
          <w:spacing w:val="-2"/>
          <w:szCs w:val="19"/>
        </w:rPr>
        <w:t xml:space="preserve"> </w:t>
      </w:r>
      <w:r w:rsidRPr="005676A4">
        <w:rPr>
          <w:noProof/>
          <w:spacing w:val="-2"/>
          <w:szCs w:val="19"/>
        </w:rPr>
        <w:t xml:space="preserve"> sytuacji gospodarstw rolnych</w:t>
      </w:r>
    </w:p>
    <w:p w:rsidR="00BF6EC7" w:rsidRPr="00A36B9D" w:rsidRDefault="004F1F89" w:rsidP="006C7D30">
      <w:pPr>
        <w:rPr>
          <w:szCs w:val="19"/>
        </w:rPr>
      </w:pPr>
      <w:r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38464" behindDoc="1" locked="0" layoutInCell="1" allowOverlap="1" wp14:anchorId="236FB4AB" wp14:editId="0F72D233">
                <wp:simplePos x="0" y="0"/>
                <wp:positionH relativeFrom="column">
                  <wp:posOffset>5233035</wp:posOffset>
                </wp:positionH>
                <wp:positionV relativeFrom="paragraph">
                  <wp:posOffset>535940</wp:posOffset>
                </wp:positionV>
                <wp:extent cx="1786890" cy="1123950"/>
                <wp:effectExtent l="0" t="0" r="0" b="0"/>
                <wp:wrapTight wrapText="bothSides">
                  <wp:wrapPolygon edited="0">
                    <wp:start x="691" y="0"/>
                    <wp:lineTo x="691" y="21234"/>
                    <wp:lineTo x="20725" y="21234"/>
                    <wp:lineTo x="20725" y="0"/>
                    <wp:lineTo x="691" y="0"/>
                  </wp:wrapPolygon>
                </wp:wrapTight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47" w:rsidRPr="00332E9B" w:rsidRDefault="00B81547" w:rsidP="006C7D30">
                            <w:pPr>
                              <w:pStyle w:val="tekstzboku"/>
                            </w:pPr>
                            <w:r>
                              <w:t>Najbardziej o swoją przyszłość obawiają się rolnicy prowadzący chów drobiu rzeźnego, a także rolnicy prowadzący uprawy ziemniaków i warzyw gruntowych</w:t>
                            </w:r>
                          </w:p>
                          <w:p w:rsidR="00B81547" w:rsidRPr="00D616D2" w:rsidRDefault="00B81547" w:rsidP="006C7D30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B4AB" id="_x0000_s1035" type="#_x0000_t202" style="position:absolute;margin-left:412.05pt;margin-top:42.2pt;width:140.7pt;height:88.5pt;z-index:-25147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" filled="f" stroked="f">
                <v:textbox>
                  <w:txbxContent>
                    <w:p w:rsidR="00B81547" w:rsidRPr="00332E9B" w:rsidRDefault="00B81547" w:rsidP="006C7D30">
                      <w:pPr>
                        <w:pStyle w:val="tekstzboku"/>
                      </w:pPr>
                      <w:r>
                        <w:t>Najbardziej o swoją przyszłość obawiają się rolnicy prowadzący chów drobiu rzeźnego, a także rolnicy prowadzący uprawy ziemniaków i warzyw gruntowych</w:t>
                      </w:r>
                    </w:p>
                    <w:p w:rsidR="00B81547" w:rsidRPr="00D616D2" w:rsidRDefault="00B81547" w:rsidP="006C7D30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03614" w:rsidRPr="00A36B9D">
        <w:rPr>
          <w:szCs w:val="19"/>
        </w:rPr>
        <w:t xml:space="preserve">W </w:t>
      </w:r>
      <w:r w:rsidR="00E47F88">
        <w:rPr>
          <w:szCs w:val="19"/>
        </w:rPr>
        <w:t>grudniu</w:t>
      </w:r>
      <w:r w:rsidR="00403614" w:rsidRPr="00A36B9D">
        <w:rPr>
          <w:szCs w:val="19"/>
        </w:rPr>
        <w:t xml:space="preserve"> 2020</w:t>
      </w:r>
      <w:r w:rsidR="006C7D30" w:rsidRPr="00A36B9D">
        <w:rPr>
          <w:szCs w:val="19"/>
        </w:rPr>
        <w:t xml:space="preserve"> r. prognozy dotyczące zarówno sytuacji ogólnej gospodarstw rolnych, opłacalności produkcji rolniczej, jak i popytu na wytwarzane produkty rolne były niekorzystne. </w:t>
      </w:r>
      <w:r w:rsidR="006C4133" w:rsidRPr="00A36B9D">
        <w:rPr>
          <w:szCs w:val="19"/>
        </w:rPr>
        <w:t>Jednak n</w:t>
      </w:r>
      <w:r w:rsidR="006C7D30" w:rsidRPr="00A36B9D">
        <w:rPr>
          <w:szCs w:val="19"/>
        </w:rPr>
        <w:t xml:space="preserve">astroje użytkowników gospodarstw rolnych </w:t>
      </w:r>
      <w:r w:rsidR="00BF6EC7" w:rsidRPr="00A36B9D">
        <w:rPr>
          <w:szCs w:val="19"/>
        </w:rPr>
        <w:t xml:space="preserve">były bardziej optymistyczne niż w </w:t>
      </w:r>
      <w:r w:rsidR="00403614" w:rsidRPr="00A36B9D">
        <w:rPr>
          <w:szCs w:val="19"/>
        </w:rPr>
        <w:t xml:space="preserve">tym samym okresie </w:t>
      </w:r>
      <w:r w:rsidR="00BF6EC7" w:rsidRPr="00A36B9D">
        <w:rPr>
          <w:szCs w:val="19"/>
        </w:rPr>
        <w:t xml:space="preserve">2019 r. </w:t>
      </w:r>
    </w:p>
    <w:p w:rsidR="006C7D30" w:rsidRPr="00A36B9D" w:rsidRDefault="006C7D30" w:rsidP="006C7D30">
      <w:pPr>
        <w:rPr>
          <w:szCs w:val="19"/>
        </w:rPr>
      </w:pPr>
      <w:r w:rsidRPr="00A36B9D">
        <w:rPr>
          <w:szCs w:val="19"/>
        </w:rPr>
        <w:t xml:space="preserve">Najbardziej o swoją przyszłość obawiają się użytkownicy gospodarstw prowadzący uprawy </w:t>
      </w:r>
      <w:r w:rsidR="00EA5E7D" w:rsidRPr="00A36B9D">
        <w:rPr>
          <w:szCs w:val="19"/>
        </w:rPr>
        <w:t>ziemniaków, warzyw gruntowych</w:t>
      </w:r>
      <w:r w:rsidR="00BF6EC7" w:rsidRPr="00A36B9D">
        <w:rPr>
          <w:szCs w:val="19"/>
        </w:rPr>
        <w:t xml:space="preserve"> oraz hodowcy</w:t>
      </w:r>
      <w:r w:rsidR="00EA5E7D" w:rsidRPr="00A36B9D">
        <w:rPr>
          <w:szCs w:val="19"/>
        </w:rPr>
        <w:t xml:space="preserve"> drobiu</w:t>
      </w:r>
      <w:r w:rsidRPr="00A36B9D">
        <w:rPr>
          <w:szCs w:val="19"/>
        </w:rPr>
        <w:t xml:space="preserve"> rzeźnego. Biorąc pod uwagę ukierunkowanie produkcyjne gospodarstw rolnych, n</w:t>
      </w:r>
      <w:r w:rsidR="00BF6EC7" w:rsidRPr="00A36B9D">
        <w:rPr>
          <w:szCs w:val="19"/>
        </w:rPr>
        <w:t>ajbardziej</w:t>
      </w:r>
      <w:r w:rsidR="00EA5E7D" w:rsidRPr="00A36B9D">
        <w:rPr>
          <w:szCs w:val="19"/>
        </w:rPr>
        <w:t xml:space="preserve"> optymistyczne</w:t>
      </w:r>
      <w:r w:rsidRPr="00A36B9D">
        <w:rPr>
          <w:szCs w:val="19"/>
        </w:rPr>
        <w:t xml:space="preserve"> opinie wyrażali rolnicy specjalizu</w:t>
      </w:r>
      <w:r w:rsidR="00EA5E7D" w:rsidRPr="00A36B9D">
        <w:rPr>
          <w:szCs w:val="19"/>
        </w:rPr>
        <w:t xml:space="preserve">jący się w chowie </w:t>
      </w:r>
      <w:r w:rsidR="00646E99" w:rsidRPr="00A36B9D">
        <w:rPr>
          <w:szCs w:val="19"/>
        </w:rPr>
        <w:t xml:space="preserve">bydła mlecznego i </w:t>
      </w:r>
      <w:r w:rsidR="00EA5E7D" w:rsidRPr="00A36B9D">
        <w:rPr>
          <w:szCs w:val="19"/>
        </w:rPr>
        <w:t xml:space="preserve">drobiu </w:t>
      </w:r>
      <w:r w:rsidR="00646E99" w:rsidRPr="00A36B9D">
        <w:rPr>
          <w:szCs w:val="19"/>
        </w:rPr>
        <w:t xml:space="preserve">nieśnego. </w:t>
      </w:r>
      <w:r w:rsidRPr="00A36B9D">
        <w:rPr>
          <w:szCs w:val="19"/>
        </w:rPr>
        <w:t xml:space="preserve">Wśród gospodarstw nastawionych na produkcję </w:t>
      </w:r>
      <w:r w:rsidR="00BF6EC7" w:rsidRPr="00A36B9D">
        <w:rPr>
          <w:szCs w:val="19"/>
        </w:rPr>
        <w:t>roślinną</w:t>
      </w:r>
      <w:r w:rsidRPr="00A36B9D">
        <w:rPr>
          <w:szCs w:val="19"/>
        </w:rPr>
        <w:t xml:space="preserve">, najbardziej optymistycznie nastawieni byli rolnicy specjalizujący się w </w:t>
      </w:r>
      <w:r w:rsidR="00BF6EC7" w:rsidRPr="00A36B9D">
        <w:rPr>
          <w:szCs w:val="19"/>
        </w:rPr>
        <w:t xml:space="preserve">uprawach </w:t>
      </w:r>
      <w:r w:rsidR="0014334D" w:rsidRPr="00A36B9D">
        <w:rPr>
          <w:szCs w:val="19"/>
        </w:rPr>
        <w:t>buraków cukro</w:t>
      </w:r>
      <w:r w:rsidR="00ED16AC">
        <w:rPr>
          <w:szCs w:val="19"/>
        </w:rPr>
        <w:t>wych oraz rzepaku i rzepiku.</w:t>
      </w:r>
      <w:r w:rsidRPr="00A36B9D">
        <w:rPr>
          <w:szCs w:val="19"/>
        </w:rPr>
        <w:t xml:space="preserve"> </w:t>
      </w:r>
    </w:p>
    <w:p w:rsidR="00380570" w:rsidRDefault="00380570" w:rsidP="00380570">
      <w:pPr>
        <w:pStyle w:val="tytuwykresu"/>
        <w:ind w:left="907" w:hanging="907"/>
        <w:rPr>
          <w:shd w:val="clear" w:color="auto" w:fill="FFFFFF"/>
        </w:rPr>
      </w:pPr>
    </w:p>
    <w:p w:rsidR="00955A11" w:rsidRPr="00AC5AEE" w:rsidRDefault="00955A11" w:rsidP="00380570">
      <w:pPr>
        <w:pStyle w:val="tytuwykresu"/>
        <w:ind w:left="907" w:hanging="907"/>
        <w:rPr>
          <w:shd w:val="clear" w:color="auto" w:fill="FFFFFF"/>
        </w:rPr>
      </w:pPr>
    </w:p>
    <w:p w:rsidR="00001E60" w:rsidRPr="00A36B9D" w:rsidRDefault="00001E60" w:rsidP="00001E60">
      <w:pPr>
        <w:pStyle w:val="tytuwykresu"/>
        <w:ind w:left="907" w:hanging="907"/>
        <w:rPr>
          <w:shd w:val="clear" w:color="auto" w:fill="FFFFFF"/>
        </w:rPr>
      </w:pPr>
      <w:r w:rsidRPr="00A36B9D">
        <w:t>Wykres 12.</w:t>
      </w:r>
      <w:r w:rsidRPr="00A36B9D">
        <w:rPr>
          <w:shd w:val="clear" w:color="auto" w:fill="FFFFFF"/>
        </w:rPr>
        <w:t xml:space="preserve"> Salda odpowiedzi dotyczące prognozowanej w I</w:t>
      </w:r>
      <w:r w:rsidR="00403614" w:rsidRPr="00A36B9D">
        <w:rPr>
          <w:shd w:val="clear" w:color="auto" w:fill="FFFFFF"/>
        </w:rPr>
        <w:t xml:space="preserve">I </w:t>
      </w:r>
      <w:r w:rsidRPr="00A36B9D">
        <w:rPr>
          <w:shd w:val="clear" w:color="auto" w:fill="FFFFFF"/>
        </w:rPr>
        <w:t xml:space="preserve"> półroczu </w:t>
      </w:r>
      <w:r w:rsidR="0086406B" w:rsidRPr="00A36B9D">
        <w:rPr>
          <w:shd w:val="clear" w:color="auto" w:fill="FFFFFF"/>
        </w:rPr>
        <w:t>2020</w:t>
      </w:r>
      <w:r w:rsidRPr="00A36B9D">
        <w:rPr>
          <w:shd w:val="clear" w:color="auto" w:fill="FFFFFF"/>
        </w:rPr>
        <w:t xml:space="preserve"> r. sytuacji ogólnej gospodarstw rolnych, opłacalności produkcji rolniczej oraz popytu na produkty rolne </w:t>
      </w:r>
    </w:p>
    <w:p w:rsidR="00583791" w:rsidRDefault="009638EE" w:rsidP="00001E60">
      <w:pPr>
        <w:pStyle w:val="tytuwykresu"/>
        <w:ind w:left="907" w:hanging="907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93760" behindDoc="0" locked="0" layoutInCell="1" allowOverlap="1" wp14:anchorId="15000E40" wp14:editId="3E2F5929">
            <wp:simplePos x="0" y="0"/>
            <wp:positionH relativeFrom="margin">
              <wp:align>left</wp:align>
            </wp:positionH>
            <wp:positionV relativeFrom="paragraph">
              <wp:posOffset>215900</wp:posOffset>
            </wp:positionV>
            <wp:extent cx="5122545" cy="3009900"/>
            <wp:effectExtent l="0" t="0" r="1905" b="0"/>
            <wp:wrapSquare wrapText="bothSides"/>
            <wp:docPr id="50" name="Wykres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V relativeFrom="margin">
              <wp14:pctHeight>0</wp14:pctHeight>
            </wp14:sizeRelV>
          </wp:anchor>
        </w:drawing>
      </w:r>
    </w:p>
    <w:p w:rsidR="00583791" w:rsidRDefault="00583791" w:rsidP="00001E60">
      <w:pPr>
        <w:pStyle w:val="tytuwykresu"/>
        <w:ind w:left="907" w:hanging="907"/>
        <w:rPr>
          <w:shd w:val="clear" w:color="auto" w:fill="FFFFFF"/>
        </w:rPr>
      </w:pPr>
    </w:p>
    <w:p w:rsidR="00D23D3E" w:rsidRDefault="00D23D3E" w:rsidP="00001E60">
      <w:pPr>
        <w:pStyle w:val="tytuwykresu"/>
        <w:ind w:left="907" w:hanging="907"/>
        <w:rPr>
          <w:shd w:val="clear" w:color="auto" w:fill="FFFFFF"/>
        </w:rPr>
      </w:pPr>
    </w:p>
    <w:p w:rsidR="00D23D3E" w:rsidRDefault="00D23D3E" w:rsidP="00001E60">
      <w:pPr>
        <w:pStyle w:val="tytuwykresu"/>
        <w:ind w:left="907" w:hanging="907"/>
        <w:rPr>
          <w:shd w:val="clear" w:color="auto" w:fill="FFFFFF"/>
        </w:rPr>
      </w:pPr>
    </w:p>
    <w:p w:rsidR="00B81547" w:rsidRDefault="00B81547" w:rsidP="00001E60">
      <w:pPr>
        <w:pStyle w:val="tytuwykresu"/>
        <w:ind w:left="907" w:hanging="907"/>
        <w:rPr>
          <w:shd w:val="clear" w:color="auto" w:fill="FFFFFF"/>
        </w:rPr>
      </w:pPr>
    </w:p>
    <w:p w:rsidR="00B81547" w:rsidRDefault="00B81547" w:rsidP="00001E60">
      <w:pPr>
        <w:pStyle w:val="tytuwykresu"/>
        <w:ind w:left="907" w:hanging="907"/>
        <w:rPr>
          <w:shd w:val="clear" w:color="auto" w:fill="FFFFFF"/>
        </w:rPr>
      </w:pPr>
    </w:p>
    <w:p w:rsidR="00B81547" w:rsidRDefault="00B81547" w:rsidP="00001E60">
      <w:pPr>
        <w:pStyle w:val="tytuwykresu"/>
        <w:ind w:left="907" w:hanging="907"/>
        <w:rPr>
          <w:shd w:val="clear" w:color="auto" w:fill="FFFFFF"/>
        </w:rPr>
      </w:pPr>
    </w:p>
    <w:p w:rsidR="00B81547" w:rsidRDefault="00B81547" w:rsidP="00001E60">
      <w:pPr>
        <w:pStyle w:val="tytuwykresu"/>
        <w:ind w:left="907" w:hanging="907"/>
        <w:rPr>
          <w:shd w:val="clear" w:color="auto" w:fill="FFFFFF"/>
        </w:rPr>
      </w:pPr>
    </w:p>
    <w:p w:rsidR="00B81547" w:rsidRPr="00E11D99" w:rsidRDefault="00B81547" w:rsidP="00B81547">
      <w:pPr>
        <w:pStyle w:val="Nagwek1"/>
      </w:pPr>
      <w:r>
        <w:rPr>
          <w:rFonts w:ascii="Fira Sans" w:hAnsi="Fira Sans"/>
          <w:b/>
          <w:noProof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900928" behindDoc="1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63500</wp:posOffset>
                </wp:positionV>
                <wp:extent cx="1725295" cy="968375"/>
                <wp:effectExtent l="0" t="0" r="0" b="3175"/>
                <wp:wrapTight wrapText="bothSides">
                  <wp:wrapPolygon edited="0">
                    <wp:start x="715" y="0"/>
                    <wp:lineTo x="715" y="21246"/>
                    <wp:lineTo x="20749" y="21246"/>
                    <wp:lineTo x="20749" y="0"/>
                    <wp:lineTo x="715" y="0"/>
                  </wp:wrapPolygon>
                </wp:wrapTight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6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47" w:rsidRPr="00570870" w:rsidRDefault="00B81547" w:rsidP="00B81547">
                            <w:pPr>
                              <w:pStyle w:val="tekstzboku"/>
                            </w:pPr>
                            <w:r>
                              <w:t xml:space="preserve">Dopłaty unijne są </w:t>
                            </w:r>
                            <w:r w:rsidRPr="006E1B88">
                              <w:t>najwa</w:t>
                            </w:r>
                            <w:r>
                              <w:t>ż</w:t>
                            </w:r>
                            <w:r w:rsidRPr="006E1B88">
                              <w:t>niejszy</w:t>
                            </w:r>
                            <w:r>
                              <w:t>m</w:t>
                            </w:r>
                            <w:r w:rsidRPr="006E1B88">
                              <w:t xml:space="preserve"> czy</w:t>
                            </w:r>
                            <w:r>
                              <w:t>nnikiem wspierającym rozwój gospodarstw rolnych</w:t>
                            </w:r>
                          </w:p>
                          <w:p w:rsidR="00B81547" w:rsidRPr="00570870" w:rsidRDefault="00B81547" w:rsidP="00B81547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36" type="#_x0000_t202" style="position:absolute;margin-left:411pt;margin-top:5pt;width:135.85pt;height:76.25pt;z-index:-251415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" filled="f" stroked="f">
                <v:textbox>
                  <w:txbxContent>
                    <w:p w:rsidR="00B81547" w:rsidRPr="00570870" w:rsidRDefault="00B81547" w:rsidP="00B81547">
                      <w:pPr>
                        <w:pStyle w:val="tekstzboku"/>
                      </w:pPr>
                      <w:r>
                        <w:t xml:space="preserve">Dopłaty unijne są </w:t>
                      </w:r>
                      <w:r w:rsidRPr="006E1B88">
                        <w:t>najwa</w:t>
                      </w:r>
                      <w:r>
                        <w:t>ż</w:t>
                      </w:r>
                      <w:r w:rsidRPr="006E1B88">
                        <w:t>niejszy</w:t>
                      </w:r>
                      <w:r>
                        <w:t>m</w:t>
                      </w:r>
                      <w:r w:rsidRPr="006E1B88">
                        <w:t xml:space="preserve"> czy</w:t>
                      </w:r>
                      <w:r>
                        <w:t>nnikiem wspierającym rozwój gospodarstw rolnych</w:t>
                      </w:r>
                    </w:p>
                    <w:p w:rsidR="00B81547" w:rsidRPr="00570870" w:rsidRDefault="00B81547" w:rsidP="00B81547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Fira Sans" w:hAnsi="Fira Sans"/>
          <w:b/>
          <w:noProof/>
          <w:spacing w:val="-2"/>
          <w:szCs w:val="19"/>
        </w:rPr>
        <w:t>Czynniki sprzyjające rozwojowi  gospodarstw rolnych</w:t>
      </w:r>
    </w:p>
    <w:p w:rsidR="00B81547" w:rsidRPr="003326B7" w:rsidRDefault="00B81547" w:rsidP="00B81547">
      <w:pPr>
        <w:rPr>
          <w:shd w:val="clear" w:color="auto" w:fill="FFFFFF"/>
        </w:rPr>
      </w:pPr>
      <w:r w:rsidRPr="003326B7">
        <w:rPr>
          <w:shd w:val="clear" w:color="auto" w:fill="FFFFFF"/>
        </w:rPr>
        <w:t>W 20</w:t>
      </w:r>
      <w:r>
        <w:rPr>
          <w:shd w:val="clear" w:color="auto" w:fill="FFFFFF"/>
        </w:rPr>
        <w:t>20</w:t>
      </w:r>
      <w:r w:rsidRPr="003326B7">
        <w:rPr>
          <w:shd w:val="clear" w:color="auto" w:fill="FFFFFF"/>
        </w:rPr>
        <w:t xml:space="preserve"> r. użytkownicy gospodarstw rolnych wskazywali dopłaty unijne, analogicznie jak w latach poprzednich, jako najważniejszy czynnik sprzyjający rozwojowi gospodarstw rolnych. Należy przy tym zauważyć, że w opinii około 3</w:t>
      </w:r>
      <w:r>
        <w:rPr>
          <w:shd w:val="clear" w:color="auto" w:fill="FFFFFF"/>
        </w:rPr>
        <w:t>4</w:t>
      </w:r>
      <w:r w:rsidRPr="003326B7">
        <w:rPr>
          <w:shd w:val="clear" w:color="auto" w:fill="FFFFFF"/>
        </w:rPr>
        <w:t xml:space="preserve">% respondentów – o ponad </w:t>
      </w:r>
      <w:r>
        <w:rPr>
          <w:shd w:val="clear" w:color="auto" w:fill="FFFFFF"/>
        </w:rPr>
        <w:t>5</w:t>
      </w:r>
      <w:r w:rsidRPr="003326B7">
        <w:rPr>
          <w:shd w:val="clear" w:color="auto" w:fill="FFFFFF"/>
        </w:rPr>
        <w:t>% mniej niż w 20</w:t>
      </w:r>
      <w:r>
        <w:rPr>
          <w:shd w:val="clear" w:color="auto" w:fill="FFFFFF"/>
        </w:rPr>
        <w:t>19</w:t>
      </w:r>
      <w:r w:rsidRPr="003326B7">
        <w:rPr>
          <w:shd w:val="clear" w:color="auto" w:fill="FFFFFF"/>
        </w:rPr>
        <w:t xml:space="preserve"> r. - nie wystąpiły żadne czynniki wspierające rozwój gospodarstw rolnych. </w:t>
      </w:r>
    </w:p>
    <w:p w:rsidR="00B81547" w:rsidRPr="007A0853" w:rsidRDefault="00B81547" w:rsidP="00B81547">
      <w:pPr>
        <w:rPr>
          <w:sz w:val="18"/>
        </w:rPr>
      </w:pPr>
    </w:p>
    <w:p w:rsidR="00B81547" w:rsidRPr="007A0853" w:rsidRDefault="00B81547" w:rsidP="00B81547">
      <w:pPr>
        <w:pStyle w:val="tytuwykresu"/>
        <w:ind w:left="964" w:hanging="964"/>
      </w:pPr>
      <w:r w:rsidRPr="003326B7">
        <w:t xml:space="preserve">Wykres 13. </w:t>
      </w:r>
      <w:r w:rsidRPr="003326B7">
        <w:rPr>
          <w:shd w:val="clear" w:color="auto" w:fill="FFFFFF"/>
        </w:rPr>
        <w:t xml:space="preserve"> Czynniki sprzyjające rozwojowi gospodarstw rolnych (wskaźniki struktury) według grup</w:t>
      </w:r>
      <w:r w:rsidRPr="007A0853">
        <w:rPr>
          <w:shd w:val="clear" w:color="auto" w:fill="FFFFFF"/>
        </w:rPr>
        <w:t xml:space="preserve"> obszarowych użytków rolnych</w:t>
      </w:r>
    </w:p>
    <w:p w:rsidR="00B81547" w:rsidRPr="00260D5F" w:rsidRDefault="00B81547" w:rsidP="00B81547">
      <w:pPr>
        <w:pStyle w:val="Nagwek1"/>
      </w:pPr>
      <w:r>
        <w:rPr>
          <w:noProof/>
        </w:rPr>
        <w:drawing>
          <wp:inline distT="0" distB="0" distL="0" distR="0" wp14:anchorId="78C661BB" wp14:editId="22FBCBFC">
            <wp:extent cx="5122545" cy="2561590"/>
            <wp:effectExtent l="0" t="0" r="1905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81547" w:rsidRPr="00E11D99" w:rsidRDefault="00B81547" w:rsidP="00B81547">
      <w:pPr>
        <w:pStyle w:val="Nagwek1"/>
      </w:pPr>
      <w:r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901952" behindDoc="1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92075</wp:posOffset>
                </wp:positionV>
                <wp:extent cx="1725295" cy="958850"/>
                <wp:effectExtent l="0" t="0" r="0" b="0"/>
                <wp:wrapTight wrapText="bothSides">
                  <wp:wrapPolygon edited="0">
                    <wp:start x="715" y="0"/>
                    <wp:lineTo x="715" y="21028"/>
                    <wp:lineTo x="20749" y="21028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5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47" w:rsidRPr="006E1B88" w:rsidRDefault="00B81547" w:rsidP="00B81547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 xml:space="preserve">Niskie ceny wytwarzanych produktów rolnych są głównym czynnikiem ograniczającym rozwój gospodarstw rolnych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37" type="#_x0000_t202" style="position:absolute;margin-left:411pt;margin-top:7.25pt;width:135.85pt;height:75.5pt;z-index:-25141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" filled="f" stroked="f">
                <v:textbox>
                  <w:txbxContent>
                    <w:p w:rsidR="00B81547" w:rsidRPr="006E1B88" w:rsidRDefault="00B81547" w:rsidP="00B81547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 xml:space="preserve">Niskie ceny wytwarzanych produktów rolnych są głównym czynnikiem ograniczającym rozwój gospodarstw rolnych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Fira Sans" w:hAnsi="Fira Sans"/>
          <w:b/>
          <w:noProof/>
          <w:spacing w:val="-2"/>
          <w:szCs w:val="19"/>
        </w:rPr>
        <w:t>Czynniki ograniczające rozwój gospodarstw rolnych</w:t>
      </w:r>
    </w:p>
    <w:p w:rsidR="00B81547" w:rsidRPr="003326B7" w:rsidRDefault="00B81547" w:rsidP="00B81547">
      <w:pPr>
        <w:rPr>
          <w:noProof/>
          <w:szCs w:val="19"/>
        </w:rPr>
      </w:pPr>
      <w:r w:rsidRPr="003326B7">
        <w:rPr>
          <w:szCs w:val="19"/>
        </w:rPr>
        <w:t>Ponad 9</w:t>
      </w:r>
      <w:r w:rsidR="00911FA7">
        <w:rPr>
          <w:szCs w:val="19"/>
        </w:rPr>
        <w:t>2</w:t>
      </w:r>
      <w:r w:rsidRPr="003326B7">
        <w:rPr>
          <w:szCs w:val="19"/>
        </w:rPr>
        <w:t>% użytkowników wskazało na występowanie barier utrudniających rozwój gospodarstw rolnych. Największe bariery, na jakie napotykali rolnicy chcący rozwijać produkcję rolniczą dotyczyły zbyt niskich cen wytwarzanych produktów rolnych, niekorzystnych warunków atmosferycznych, a także zbyt wysokich cen środków produkcji.</w:t>
      </w:r>
    </w:p>
    <w:p w:rsidR="00B81547" w:rsidRPr="007A0853" w:rsidRDefault="00B81547" w:rsidP="00B81547">
      <w:pPr>
        <w:pStyle w:val="tytuwykresu"/>
        <w:ind w:left="907" w:hanging="907"/>
      </w:pPr>
    </w:p>
    <w:p w:rsidR="00B81547" w:rsidRDefault="00B81547" w:rsidP="00B81547">
      <w:pPr>
        <w:pStyle w:val="tytuwykresu"/>
        <w:ind w:left="907" w:hanging="907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421005</wp:posOffset>
            </wp:positionV>
            <wp:extent cx="5122545" cy="2741930"/>
            <wp:effectExtent l="0" t="0" r="1905" b="1270"/>
            <wp:wrapSquare wrapText="bothSides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6B7">
        <w:t>Wykres 14.</w:t>
      </w:r>
      <w:r w:rsidRPr="003326B7">
        <w:rPr>
          <w:shd w:val="clear" w:color="auto" w:fill="FFFFFF"/>
        </w:rPr>
        <w:t xml:space="preserve"> Czynniki ograniczające rozwój gospodarstw rolnych (wskaźniki struktury) według grup</w:t>
      </w:r>
      <w:r w:rsidRPr="007A0853">
        <w:rPr>
          <w:shd w:val="clear" w:color="auto" w:fill="FFFFFF"/>
        </w:rPr>
        <w:t xml:space="preserve"> obszarowych użytków rolnych</w:t>
      </w:r>
    </w:p>
    <w:p w:rsidR="00B81547" w:rsidRDefault="00B81547" w:rsidP="00B81547">
      <w:pPr>
        <w:pStyle w:val="tytuwykresu"/>
        <w:ind w:left="907" w:hanging="907"/>
        <w:rPr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25B7229F" wp14:editId="269413DC">
            <wp:extent cx="5122545" cy="2741930"/>
            <wp:effectExtent l="0" t="0" r="1905" b="127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81547" w:rsidRPr="00AC5AEE" w:rsidRDefault="00B81547" w:rsidP="00001E60">
      <w:pPr>
        <w:pStyle w:val="tytuwykresu"/>
        <w:ind w:left="907" w:hanging="907"/>
        <w:rPr>
          <w:shd w:val="clear" w:color="auto" w:fill="FFFFFF"/>
        </w:rPr>
      </w:pPr>
    </w:p>
    <w:p w:rsidR="00902F79" w:rsidRPr="005676A4" w:rsidRDefault="004F1F89" w:rsidP="00902F79">
      <w:pPr>
        <w:pStyle w:val="Nagwek1"/>
      </w:pPr>
      <w:r>
        <w:rPr>
          <w:noProof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879424" behindDoc="1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147320</wp:posOffset>
                </wp:positionV>
                <wp:extent cx="1644015" cy="628650"/>
                <wp:effectExtent l="0" t="0" r="0" b="0"/>
                <wp:wrapTight wrapText="bothSides">
                  <wp:wrapPolygon edited="0">
                    <wp:start x="751" y="0"/>
                    <wp:lineTo x="751" y="20945"/>
                    <wp:lineTo x="20774" y="20945"/>
                    <wp:lineTo x="20774" y="0"/>
                    <wp:lineTo x="751" y="0"/>
                  </wp:wrapPolygon>
                </wp:wrapTight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47" w:rsidRPr="00D616D2" w:rsidRDefault="00B81547" w:rsidP="00902F79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B81547" w:rsidRPr="006C7D30" w:rsidRDefault="00B81547" w:rsidP="00902F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11.75pt;margin-top:11.6pt;width:129.45pt;height:49.5pt;z-index:-25143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" filled="f" stroked="f">
                <v:textbox>
                  <w:txbxContent>
                    <w:p w:rsidR="00B81547" w:rsidRPr="00D616D2" w:rsidRDefault="00B81547" w:rsidP="00902F79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 xml:space="preserve"> </w:t>
                      </w:r>
                    </w:p>
                    <w:p w:rsidR="00B81547" w:rsidRPr="006C7D30" w:rsidRDefault="00B81547" w:rsidP="00902F79"/>
                  </w:txbxContent>
                </v:textbox>
                <w10:wrap type="tight"/>
              </v:shape>
            </w:pict>
          </mc:Fallback>
        </mc:AlternateContent>
      </w:r>
      <w:r w:rsidR="00902F79">
        <w:rPr>
          <w:noProof/>
          <w:spacing w:val="-2"/>
          <w:szCs w:val="19"/>
        </w:rPr>
        <w:t>Wpływ pandemii COVID-19 na sytuację gospodarstw rolnych</w:t>
      </w:r>
    </w:p>
    <w:p w:rsidR="00902F79" w:rsidRPr="00356BA8" w:rsidRDefault="004F1F89" w:rsidP="00902F79">
      <w:pPr>
        <w:rPr>
          <w:szCs w:val="19"/>
        </w:rPr>
      </w:pPr>
      <w:r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80448" behindDoc="1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535940</wp:posOffset>
                </wp:positionV>
                <wp:extent cx="1786890" cy="1123950"/>
                <wp:effectExtent l="0" t="0" r="0" b="0"/>
                <wp:wrapTight wrapText="bothSides">
                  <wp:wrapPolygon edited="0">
                    <wp:start x="691" y="0"/>
                    <wp:lineTo x="691" y="21234"/>
                    <wp:lineTo x="20725" y="21234"/>
                    <wp:lineTo x="20725" y="0"/>
                    <wp:lineTo x="691" y="0"/>
                  </wp:wrapPolygon>
                </wp:wrapTight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47" w:rsidRPr="00332E9B" w:rsidRDefault="00B81547" w:rsidP="00902F79">
                            <w:pPr>
                              <w:pStyle w:val="tekstzboku"/>
                            </w:pPr>
                          </w:p>
                          <w:p w:rsidR="00B81547" w:rsidRPr="00D616D2" w:rsidRDefault="00B81547" w:rsidP="00902F79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12.05pt;margin-top:42.2pt;width:140.7pt;height:88.5pt;z-index:-25143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" filled="f" stroked="f">
                <v:textbox>
                  <w:txbxContent>
                    <w:p w:rsidR="00B81547" w:rsidRPr="00332E9B" w:rsidRDefault="00B81547" w:rsidP="00902F79">
                      <w:pPr>
                        <w:pStyle w:val="tekstzboku"/>
                      </w:pPr>
                    </w:p>
                    <w:p w:rsidR="00B81547" w:rsidRPr="00D616D2" w:rsidRDefault="00B81547" w:rsidP="00902F79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56BA8" w:rsidRPr="00356BA8">
        <w:rPr>
          <w:szCs w:val="19"/>
        </w:rPr>
        <w:t>O</w:t>
      </w:r>
      <w:r w:rsidR="00B65BC9" w:rsidRPr="00356BA8">
        <w:rPr>
          <w:szCs w:val="19"/>
        </w:rPr>
        <w:t>dpowiedź</w:t>
      </w:r>
      <w:r w:rsidR="00902F79" w:rsidRPr="00356BA8">
        <w:rPr>
          <w:szCs w:val="19"/>
        </w:rPr>
        <w:t xml:space="preserve"> na dodatkowe pytanie dotyczące wpływu pandemii COVID-19 </w:t>
      </w:r>
      <w:r w:rsidR="00356BA8">
        <w:rPr>
          <w:szCs w:val="19"/>
        </w:rPr>
        <w:t xml:space="preserve">na sytuację gospodarstw rolnych </w:t>
      </w:r>
      <w:r w:rsidR="00902F79" w:rsidRPr="00356BA8">
        <w:rPr>
          <w:szCs w:val="19"/>
        </w:rPr>
        <w:t xml:space="preserve">było udzielane na zasadzie dobrowolności. </w:t>
      </w:r>
    </w:p>
    <w:p w:rsidR="0089498D" w:rsidRDefault="0089498D" w:rsidP="00902F79">
      <w:pPr>
        <w:rPr>
          <w:szCs w:val="19"/>
        </w:rPr>
      </w:pPr>
    </w:p>
    <w:p w:rsidR="0089498D" w:rsidRPr="00AB00B2" w:rsidRDefault="0089498D" w:rsidP="0089498D">
      <w:pPr>
        <w:ind w:left="851" w:hanging="85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Tablica 5. Występowanie negatywnych skutków pandemii COVID-19 w gospodarstwach rolnych</w:t>
      </w:r>
    </w:p>
    <w:tbl>
      <w:tblPr>
        <w:tblW w:w="8136" w:type="dxa"/>
        <w:tblInd w:w="54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1465"/>
        <w:gridCol w:w="1472"/>
        <w:gridCol w:w="1458"/>
        <w:gridCol w:w="1417"/>
      </w:tblGrid>
      <w:tr w:rsidR="008A573D" w:rsidRPr="00681A35" w:rsidTr="00934816">
        <w:trPr>
          <w:trHeight w:val="624"/>
        </w:trPr>
        <w:tc>
          <w:tcPr>
            <w:tcW w:w="2324" w:type="dxa"/>
            <w:vMerge w:val="restart"/>
            <w:shd w:val="clear" w:color="auto" w:fill="auto"/>
            <w:vAlign w:val="center"/>
            <w:hideMark/>
          </w:tcPr>
          <w:p w:rsidR="008A573D" w:rsidRPr="00681A35" w:rsidRDefault="008A573D" w:rsidP="00934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Wyszczególnienie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  <w:hideMark/>
          </w:tcPr>
          <w:p w:rsidR="008A573D" w:rsidRPr="00681A35" w:rsidRDefault="00B051E7" w:rsidP="0093481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Gospodarstwa rolne, na które</w:t>
            </w:r>
            <w:r w:rsidR="008A573D" w:rsidRPr="00681A35">
              <w:rPr>
                <w:sz w:val="16"/>
                <w:szCs w:val="16"/>
              </w:rPr>
              <w:t xml:space="preserve"> </w:t>
            </w:r>
            <w:r w:rsidR="008A573D">
              <w:rPr>
                <w:sz w:val="16"/>
                <w:szCs w:val="16"/>
              </w:rPr>
              <w:t>pandemia COVID miała negatywny wpływ</w:t>
            </w:r>
            <w:r w:rsidR="008A573D" w:rsidRPr="00681A35">
              <w:rPr>
                <w:sz w:val="16"/>
                <w:szCs w:val="16"/>
              </w:rPr>
              <w:t>:</w:t>
            </w:r>
          </w:p>
        </w:tc>
      </w:tr>
      <w:tr w:rsidR="008A573D" w:rsidRPr="00681A35" w:rsidTr="00934816">
        <w:trPr>
          <w:trHeight w:val="397"/>
        </w:trPr>
        <w:tc>
          <w:tcPr>
            <w:tcW w:w="2324" w:type="dxa"/>
            <w:vMerge/>
            <w:shd w:val="clear" w:color="auto" w:fill="auto"/>
            <w:vAlign w:val="center"/>
            <w:hideMark/>
          </w:tcPr>
          <w:p w:rsidR="008A573D" w:rsidRPr="00681A35" w:rsidRDefault="008A573D" w:rsidP="00B34EC7">
            <w:pPr>
              <w:rPr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8A573D" w:rsidRPr="00934816" w:rsidRDefault="008A573D">
            <w:pPr>
              <w:jc w:val="center"/>
              <w:rPr>
                <w:rFonts w:cs="Arial"/>
                <w:sz w:val="16"/>
                <w:szCs w:val="16"/>
              </w:rPr>
            </w:pPr>
            <w:r w:rsidRPr="00934816">
              <w:rPr>
                <w:rFonts w:cs="Arial"/>
                <w:sz w:val="16"/>
                <w:szCs w:val="16"/>
              </w:rPr>
              <w:t>tak, nieznaczn</w:t>
            </w:r>
            <w:r>
              <w:rPr>
                <w:rFonts w:cs="Arial"/>
                <w:sz w:val="16"/>
                <w:szCs w:val="16"/>
              </w:rPr>
              <w:t>y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8A573D" w:rsidRPr="00934816" w:rsidRDefault="008A57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tak, zagrażający</w:t>
            </w:r>
            <w:r w:rsidRPr="00934816">
              <w:rPr>
                <w:rFonts w:cs="Arial"/>
                <w:sz w:val="16"/>
                <w:szCs w:val="16"/>
              </w:rPr>
              <w:t xml:space="preserve"> stabilności gospodarstwa rolnego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A573D" w:rsidRPr="00934816" w:rsidRDefault="008A573D" w:rsidP="00934816">
            <w:pPr>
              <w:jc w:val="center"/>
              <w:rPr>
                <w:rFonts w:cs="Arial"/>
                <w:sz w:val="16"/>
                <w:szCs w:val="16"/>
              </w:rPr>
            </w:pPr>
            <w:r w:rsidRPr="00934816">
              <w:rPr>
                <w:rFonts w:cs="Arial"/>
                <w:sz w:val="16"/>
                <w:szCs w:val="16"/>
              </w:rPr>
              <w:t>nie wystąpiły nega</w:t>
            </w:r>
            <w:r>
              <w:rPr>
                <w:rFonts w:cs="Arial"/>
                <w:sz w:val="16"/>
                <w:szCs w:val="16"/>
              </w:rPr>
              <w:t>tywne skutki pan</w:t>
            </w:r>
            <w:r w:rsidRPr="00934816">
              <w:rPr>
                <w:rFonts w:cs="Arial"/>
                <w:sz w:val="16"/>
                <w:szCs w:val="16"/>
              </w:rPr>
              <w:t>demii</w:t>
            </w:r>
          </w:p>
        </w:tc>
        <w:tc>
          <w:tcPr>
            <w:tcW w:w="1417" w:type="dxa"/>
            <w:vAlign w:val="center"/>
          </w:tcPr>
          <w:p w:rsidR="008A573D" w:rsidRPr="00934816" w:rsidRDefault="008A57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brak</w:t>
            </w:r>
            <w:r w:rsidRPr="00934816">
              <w:rPr>
                <w:rFonts w:cs="Arial"/>
                <w:sz w:val="16"/>
                <w:szCs w:val="16"/>
              </w:rPr>
              <w:t xml:space="preserve"> zdania</w:t>
            </w:r>
          </w:p>
        </w:tc>
      </w:tr>
      <w:tr w:rsidR="008A573D" w:rsidRPr="00681A35" w:rsidTr="008A573D">
        <w:trPr>
          <w:trHeight w:val="170"/>
        </w:trPr>
        <w:tc>
          <w:tcPr>
            <w:tcW w:w="2324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8A573D" w:rsidRDefault="008A573D" w:rsidP="00B34EC7">
            <w:pPr>
              <w:rPr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8A573D" w:rsidRPr="00286095" w:rsidRDefault="008A573D" w:rsidP="008A573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1A35">
              <w:rPr>
                <w:i/>
                <w:sz w:val="16"/>
                <w:szCs w:val="16"/>
              </w:rPr>
              <w:t>w odsetkach</w:t>
            </w:r>
          </w:p>
        </w:tc>
      </w:tr>
      <w:tr w:rsidR="00286095" w:rsidRPr="008A573D" w:rsidTr="009638EE">
        <w:trPr>
          <w:trHeight w:val="170"/>
        </w:trPr>
        <w:tc>
          <w:tcPr>
            <w:tcW w:w="2324" w:type="dxa"/>
            <w:tcBorders>
              <w:top w:val="single" w:sz="12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286095" w:rsidRPr="008A573D" w:rsidRDefault="00286095" w:rsidP="00B34EC7">
            <w:pPr>
              <w:rPr>
                <w:bCs/>
                <w:sz w:val="16"/>
                <w:szCs w:val="16"/>
              </w:rPr>
            </w:pPr>
            <w:r w:rsidRPr="008A573D">
              <w:rPr>
                <w:bCs/>
                <w:sz w:val="16"/>
                <w:szCs w:val="16"/>
              </w:rPr>
              <w:t xml:space="preserve">  I półrocze 2020 r.</w:t>
            </w:r>
          </w:p>
        </w:tc>
        <w:tc>
          <w:tcPr>
            <w:tcW w:w="1465" w:type="dxa"/>
            <w:tcBorders>
              <w:top w:val="single" w:sz="12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286095" w:rsidRPr="009638EE" w:rsidRDefault="0028609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638EE">
              <w:rPr>
                <w:rFonts w:cs="Arial"/>
                <w:bCs/>
                <w:sz w:val="16"/>
                <w:szCs w:val="16"/>
              </w:rPr>
              <w:t>26,9</w:t>
            </w:r>
          </w:p>
        </w:tc>
        <w:tc>
          <w:tcPr>
            <w:tcW w:w="1472" w:type="dxa"/>
            <w:tcBorders>
              <w:top w:val="single" w:sz="12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286095" w:rsidRPr="009638EE" w:rsidRDefault="0028609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638EE">
              <w:rPr>
                <w:rFonts w:cs="Arial"/>
                <w:bCs/>
                <w:sz w:val="16"/>
                <w:szCs w:val="16"/>
              </w:rPr>
              <w:t>16,5</w:t>
            </w:r>
          </w:p>
        </w:tc>
        <w:tc>
          <w:tcPr>
            <w:tcW w:w="1458" w:type="dxa"/>
            <w:tcBorders>
              <w:top w:val="single" w:sz="12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286095" w:rsidRPr="009638EE" w:rsidRDefault="0028609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638EE">
              <w:rPr>
                <w:rFonts w:cs="Arial"/>
                <w:bCs/>
                <w:sz w:val="16"/>
                <w:szCs w:val="16"/>
              </w:rPr>
              <w:t>50,1</w:t>
            </w:r>
          </w:p>
        </w:tc>
        <w:tc>
          <w:tcPr>
            <w:tcW w:w="1417" w:type="dxa"/>
            <w:tcBorders>
              <w:top w:val="single" w:sz="12" w:space="0" w:color="001D77"/>
              <w:bottom w:val="single" w:sz="12" w:space="0" w:color="001D77"/>
            </w:tcBorders>
            <w:vAlign w:val="center"/>
          </w:tcPr>
          <w:p w:rsidR="00286095" w:rsidRPr="009638EE" w:rsidRDefault="00286095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9638EE">
              <w:rPr>
                <w:rFonts w:cs="Arial"/>
                <w:bCs/>
                <w:sz w:val="16"/>
                <w:szCs w:val="16"/>
              </w:rPr>
              <w:t>6,5</w:t>
            </w:r>
          </w:p>
        </w:tc>
      </w:tr>
      <w:tr w:rsidR="009638EE" w:rsidRPr="008A573D" w:rsidTr="00BA52C4">
        <w:trPr>
          <w:trHeight w:val="170"/>
        </w:trPr>
        <w:tc>
          <w:tcPr>
            <w:tcW w:w="2324" w:type="dxa"/>
            <w:tcBorders>
              <w:top w:val="single" w:sz="12" w:space="0" w:color="001D77"/>
              <w:bottom w:val="nil"/>
            </w:tcBorders>
            <w:shd w:val="clear" w:color="auto" w:fill="auto"/>
            <w:vAlign w:val="center"/>
          </w:tcPr>
          <w:p w:rsidR="009638EE" w:rsidRPr="009638EE" w:rsidRDefault="009638EE" w:rsidP="009638EE">
            <w:pPr>
              <w:rPr>
                <w:b/>
                <w:bCs/>
                <w:sz w:val="16"/>
                <w:szCs w:val="16"/>
              </w:rPr>
            </w:pPr>
            <w:r w:rsidRPr="008A573D">
              <w:rPr>
                <w:bCs/>
                <w:sz w:val="16"/>
                <w:szCs w:val="16"/>
              </w:rPr>
              <w:t xml:space="preserve">  </w:t>
            </w:r>
            <w:r w:rsidRPr="009638EE">
              <w:rPr>
                <w:b/>
                <w:bCs/>
                <w:sz w:val="16"/>
                <w:szCs w:val="16"/>
              </w:rPr>
              <w:t>II półrocze 2020 r.</w:t>
            </w:r>
          </w:p>
        </w:tc>
        <w:tc>
          <w:tcPr>
            <w:tcW w:w="1465" w:type="dxa"/>
            <w:tcBorders>
              <w:top w:val="single" w:sz="12" w:space="0" w:color="001D77"/>
              <w:bottom w:val="nil"/>
            </w:tcBorders>
            <w:shd w:val="clear" w:color="auto" w:fill="auto"/>
          </w:tcPr>
          <w:p w:rsidR="009638EE" w:rsidRPr="009638EE" w:rsidRDefault="009638EE" w:rsidP="009638E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638EE">
              <w:rPr>
                <w:rFonts w:cs="Arial"/>
                <w:b/>
                <w:bCs/>
                <w:sz w:val="16"/>
                <w:szCs w:val="16"/>
              </w:rPr>
              <w:t>35,2</w:t>
            </w:r>
          </w:p>
        </w:tc>
        <w:tc>
          <w:tcPr>
            <w:tcW w:w="1472" w:type="dxa"/>
            <w:tcBorders>
              <w:top w:val="single" w:sz="12" w:space="0" w:color="001D77"/>
              <w:bottom w:val="nil"/>
            </w:tcBorders>
            <w:shd w:val="clear" w:color="auto" w:fill="auto"/>
          </w:tcPr>
          <w:p w:rsidR="009638EE" w:rsidRPr="009638EE" w:rsidRDefault="009638EE" w:rsidP="009638E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638EE">
              <w:rPr>
                <w:rFonts w:cs="Arial"/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1458" w:type="dxa"/>
            <w:tcBorders>
              <w:top w:val="single" w:sz="12" w:space="0" w:color="001D77"/>
              <w:bottom w:val="nil"/>
            </w:tcBorders>
            <w:shd w:val="clear" w:color="auto" w:fill="auto"/>
          </w:tcPr>
          <w:p w:rsidR="009638EE" w:rsidRPr="009638EE" w:rsidRDefault="009638EE" w:rsidP="009638E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638EE">
              <w:rPr>
                <w:rFonts w:cs="Arial"/>
                <w:b/>
                <w:bCs/>
                <w:sz w:val="16"/>
                <w:szCs w:val="16"/>
              </w:rPr>
              <w:t>34,2</w:t>
            </w:r>
          </w:p>
        </w:tc>
        <w:tc>
          <w:tcPr>
            <w:tcW w:w="1417" w:type="dxa"/>
            <w:tcBorders>
              <w:top w:val="single" w:sz="12" w:space="0" w:color="001D77"/>
              <w:bottom w:val="nil"/>
            </w:tcBorders>
          </w:tcPr>
          <w:p w:rsidR="009638EE" w:rsidRPr="009638EE" w:rsidRDefault="009638EE" w:rsidP="009638E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638EE">
              <w:rPr>
                <w:rFonts w:cs="Arial"/>
                <w:b/>
                <w:bCs/>
                <w:sz w:val="16"/>
                <w:szCs w:val="16"/>
              </w:rPr>
              <w:t>7,6</w:t>
            </w:r>
          </w:p>
        </w:tc>
      </w:tr>
    </w:tbl>
    <w:p w:rsidR="008A573D" w:rsidRDefault="00B81547" w:rsidP="008A573D">
      <w:pPr>
        <w:pStyle w:val="tytuwykresu"/>
        <w:ind w:left="907" w:hanging="907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94784" behindDoc="0" locked="0" layoutInCell="1" allowOverlap="1" wp14:anchorId="0091D821" wp14:editId="761D281A">
            <wp:simplePos x="0" y="0"/>
            <wp:positionH relativeFrom="margin">
              <wp:align>right</wp:align>
            </wp:positionH>
            <wp:positionV relativeFrom="paragraph">
              <wp:posOffset>401320</wp:posOffset>
            </wp:positionV>
            <wp:extent cx="5334000" cy="2156460"/>
            <wp:effectExtent l="0" t="0" r="0" b="0"/>
            <wp:wrapSquare wrapText="bothSides"/>
            <wp:docPr id="51" name="Wykres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73D" w:rsidRPr="001B26E7">
        <w:t>Wykres 1</w:t>
      </w:r>
      <w:r w:rsidR="00EF59FA">
        <w:t>5</w:t>
      </w:r>
      <w:r w:rsidR="008A573D" w:rsidRPr="001B26E7">
        <w:t>.</w:t>
      </w:r>
      <w:r w:rsidR="008A573D" w:rsidRPr="001B26E7">
        <w:rPr>
          <w:shd w:val="clear" w:color="auto" w:fill="FFFFFF"/>
        </w:rPr>
        <w:t xml:space="preserve"> Negatywny wpływ pandemii COVID-19 na gospodarstwa rolne w I półroczu 2020 r.  według ukierunkowania produkcyjnego </w:t>
      </w:r>
    </w:p>
    <w:p w:rsidR="00086ACD" w:rsidRDefault="00086ACD" w:rsidP="008A573D">
      <w:pPr>
        <w:pStyle w:val="tytuwykresu"/>
        <w:ind w:left="907" w:hanging="907"/>
        <w:rPr>
          <w:shd w:val="clear" w:color="auto" w:fill="FFFFFF"/>
        </w:rPr>
      </w:pPr>
    </w:p>
    <w:p w:rsidR="003D78A0" w:rsidRDefault="0050294C" w:rsidP="003D78A0">
      <w:pPr>
        <w:pStyle w:val="tytuwykresu"/>
        <w:ind w:left="907" w:hanging="907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98880" behindDoc="0" locked="0" layoutInCell="1" allowOverlap="1" wp14:anchorId="19CB9A3D" wp14:editId="32E8CECF">
            <wp:simplePos x="0" y="0"/>
            <wp:positionH relativeFrom="margin">
              <wp:align>right</wp:align>
            </wp:positionH>
            <wp:positionV relativeFrom="paragraph">
              <wp:posOffset>317500</wp:posOffset>
            </wp:positionV>
            <wp:extent cx="5122545" cy="2585720"/>
            <wp:effectExtent l="0" t="0" r="1905" b="5080"/>
            <wp:wrapSquare wrapText="bothSides"/>
            <wp:docPr id="55" name="Wykres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8A0" w:rsidRPr="001B26E7">
        <w:t>Wykres 1</w:t>
      </w:r>
      <w:r w:rsidR="00EF59FA">
        <w:t>6</w:t>
      </w:r>
      <w:r w:rsidR="003D78A0" w:rsidRPr="001B26E7">
        <w:t>.</w:t>
      </w:r>
      <w:r w:rsidR="003D78A0" w:rsidRPr="001B26E7">
        <w:rPr>
          <w:shd w:val="clear" w:color="auto" w:fill="FFFFFF"/>
        </w:rPr>
        <w:t xml:space="preserve"> Negatywny wpływ pandemii COVID-19 na gospodarstwa rolne w I półroczu 2020 r.  według </w:t>
      </w:r>
      <w:r w:rsidR="00B65BC9" w:rsidRPr="001B26E7">
        <w:rPr>
          <w:shd w:val="clear" w:color="auto" w:fill="FFFFFF"/>
        </w:rPr>
        <w:t>grup obszarowych użytków rolnych</w:t>
      </w:r>
    </w:p>
    <w:p w:rsidR="00595FF1" w:rsidRDefault="00595FF1" w:rsidP="003D78A0">
      <w:pPr>
        <w:pStyle w:val="tytuwykresu"/>
        <w:ind w:left="907" w:hanging="907"/>
        <w:rPr>
          <w:shd w:val="clear" w:color="auto" w:fill="FFFFFF"/>
        </w:rPr>
      </w:pPr>
    </w:p>
    <w:p w:rsidR="00725CB0" w:rsidRPr="003B6061" w:rsidRDefault="00725CB0" w:rsidP="00725CB0">
      <w:pPr>
        <w:spacing w:line="259" w:lineRule="auto"/>
        <w:rPr>
          <w:sz w:val="18"/>
        </w:rPr>
      </w:pPr>
      <w:r w:rsidRPr="003B6061">
        <w:rPr>
          <w:sz w:val="16"/>
          <w:szCs w:val="16"/>
        </w:rPr>
        <w:t>W przypadku cytowania danych Głównego Urzędu Statystycznego prosimy o zamieszczenie informacji: „Źródło danych GUS”, a przypadku publikowania obliczeń dokonanych na danych opu</w:t>
      </w:r>
      <w:r>
        <w:rPr>
          <w:sz w:val="16"/>
          <w:szCs w:val="16"/>
        </w:rPr>
        <w:t>blikowanych przez GUS prosimy o </w:t>
      </w:r>
      <w:r w:rsidRPr="003B6061">
        <w:rPr>
          <w:sz w:val="16"/>
          <w:szCs w:val="16"/>
        </w:rPr>
        <w:t>zamieszczenie informacji: „Opracowanie własne na podstawie danych GUS”.</w:t>
      </w:r>
    </w:p>
    <w:p w:rsidR="000470AA" w:rsidRPr="00570870" w:rsidRDefault="004F1F89" w:rsidP="000470AA">
      <w:pPr>
        <w:rPr>
          <w:sz w:val="18"/>
        </w:rPr>
      </w:pPr>
      <w:r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60992" behindDoc="1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44450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7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47" w:rsidRPr="00E76982" w:rsidRDefault="00B81547" w:rsidP="006A0AA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val="en-US"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40" type="#_x0000_t202" style="position:absolute;margin-left:417pt;margin-top:3.5pt;width:135.85pt;height:65.5pt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" filled="f" stroked="f">
                <v:textbox>
                  <w:txbxContent>
                    <w:p w:rsidR="00B81547" w:rsidRPr="00E76982" w:rsidRDefault="00B81547" w:rsidP="006A0AA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val="en-US"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23"/>
        <w:gridCol w:w="3844"/>
      </w:tblGrid>
      <w:tr w:rsidR="000470AA" w:rsidRPr="00CF78F2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FC2A8E" w:rsidRPr="008F3638" w:rsidRDefault="00FC2A8E" w:rsidP="00C3078C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Zielonej Górze</w:t>
            </w:r>
          </w:p>
          <w:p w:rsidR="000470AA" w:rsidRPr="00570870" w:rsidRDefault="003B2575" w:rsidP="00C3078C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Dyrektor </w:t>
            </w:r>
            <w:r w:rsidR="00FC2A8E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Roman Fedak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FC2A8E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68 322 31 12</w:t>
            </w:r>
          </w:p>
          <w:p w:rsidR="00A23B7B" w:rsidRPr="00A23B7B" w:rsidRDefault="00A23B7B" w:rsidP="00A23B7B">
            <w:pPr>
              <w:spacing w:before="0"/>
              <w:rPr>
                <w:lang w:val="en-US"/>
              </w:rPr>
            </w:pPr>
          </w:p>
        </w:tc>
        <w:tc>
          <w:tcPr>
            <w:tcW w:w="3942" w:type="dxa"/>
          </w:tcPr>
          <w:p w:rsidR="000470AA" w:rsidRPr="008F3638" w:rsidRDefault="000470AA" w:rsidP="00C3078C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C3078C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A42139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9E2F8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9E2F8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8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9E2F8F" w:rsidP="000470AA">
            <w:pPr>
              <w:rPr>
                <w:sz w:val="20"/>
              </w:rPr>
            </w:pPr>
            <w:r>
              <w:rPr>
                <w:sz w:val="20"/>
              </w:rPr>
              <w:t>Tel: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38669A" w:rsidRDefault="000470AA" w:rsidP="000470AA">
            <w:pPr>
              <w:rPr>
                <w:sz w:val="18"/>
                <w:lang w:val="en-US"/>
              </w:rPr>
            </w:pPr>
            <w:r w:rsidRPr="0038669A">
              <w:rPr>
                <w:b/>
                <w:sz w:val="20"/>
                <w:lang w:val="en-US"/>
              </w:rPr>
              <w:t>e-mail:</w:t>
            </w:r>
            <w:r w:rsidRPr="005676A4">
              <w:rPr>
                <w:b/>
                <w:sz w:val="20"/>
                <w:lang w:val="en-US"/>
              </w:rPr>
              <w:t xml:space="preserve"> </w:t>
            </w:r>
            <w:hyperlink r:id="rId29" w:history="1">
              <w:r w:rsidRPr="005676A4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38669A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4F1F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6559550" cy="3168650"/>
                <wp:effectExtent l="0" t="0" r="12700" b="1270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16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47" w:rsidRDefault="00B8154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B81547" w:rsidRPr="008E4767" w:rsidRDefault="00B81547" w:rsidP="00AB6D25">
                            <w:pPr>
                              <w:rPr>
                                <w:b/>
                              </w:rPr>
                            </w:pPr>
                            <w:r w:rsidRPr="008E476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B81547" w:rsidRPr="009E2F8F" w:rsidRDefault="00485796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3" w:history="1">
                              <w:r w:rsidR="00B81547" w:rsidRPr="009E2F8F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Rolnictwo</w:t>
                              </w:r>
                            </w:hyperlink>
                            <w:r w:rsidR="00B81547" w:rsidRPr="009E2F8F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81547" w:rsidRPr="008E4767" w:rsidRDefault="00B8154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81547" w:rsidRDefault="00B8154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B81547" w:rsidRPr="009E2F8F" w:rsidRDefault="00485796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4" w:history="1">
                              <w:r w:rsidR="00B81547" w:rsidRPr="009E2F8F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Gospodarstwo rolne</w:t>
                              </w:r>
                            </w:hyperlink>
                          </w:p>
                          <w:p w:rsidR="00B81547" w:rsidRPr="009E2F8F" w:rsidRDefault="00485796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5" w:history="1">
                              <w:r w:rsidR="00B81547" w:rsidRPr="009E2F8F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Działalność rolnicza</w:t>
                              </w:r>
                            </w:hyperlink>
                          </w:p>
                          <w:p w:rsidR="00B81547" w:rsidRPr="009E2F8F" w:rsidRDefault="00485796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6" w:history="1">
                              <w:r w:rsidR="00B81547" w:rsidRPr="009E2F8F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Koniunktura</w:t>
                              </w:r>
                            </w:hyperlink>
                          </w:p>
                          <w:p w:rsidR="00B81547" w:rsidRPr="009E2F8F" w:rsidRDefault="00485796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7" w:history="1">
                              <w:r w:rsidR="00B81547" w:rsidRPr="009E2F8F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Popyt</w:t>
                              </w:r>
                            </w:hyperlink>
                          </w:p>
                          <w:p w:rsidR="00B81547" w:rsidRPr="008E4767" w:rsidRDefault="00B8154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81547" w:rsidRPr="008E4767" w:rsidRDefault="00B8154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.5pt;margin-top:33.5pt;width:516.5pt;height:249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" fillcolor="#f2f2f2 [3052]" strokecolor="white [3212]">
                <v:textbox>
                  <w:txbxContent>
                    <w:p w:rsidR="00B81547" w:rsidRDefault="00B81547" w:rsidP="00AB6D25">
                      <w:pPr>
                        <w:rPr>
                          <w:b/>
                        </w:rPr>
                      </w:pPr>
                    </w:p>
                    <w:p w:rsidR="00B81547" w:rsidRPr="008E4767" w:rsidRDefault="00B81547" w:rsidP="00AB6D25">
                      <w:pPr>
                        <w:rPr>
                          <w:b/>
                        </w:rPr>
                      </w:pPr>
                      <w:r w:rsidRPr="008E4767">
                        <w:rPr>
                          <w:b/>
                        </w:rPr>
                        <w:t>Powiązane opracowania</w:t>
                      </w:r>
                    </w:p>
                    <w:p w:rsidR="00B81547" w:rsidRPr="009E2F8F" w:rsidRDefault="00B81547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8" w:history="1">
                        <w:r w:rsidRPr="009E2F8F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Rolnictwo</w:t>
                        </w:r>
                      </w:hyperlink>
                      <w:r w:rsidRPr="009E2F8F">
                        <w:rPr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81547" w:rsidRPr="008E4767" w:rsidRDefault="00B8154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81547" w:rsidRDefault="00B8154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B81547" w:rsidRPr="009E2F8F" w:rsidRDefault="00B81547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9" w:history="1">
                        <w:r w:rsidRPr="009E2F8F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Gospodarstwo rolne</w:t>
                        </w:r>
                      </w:hyperlink>
                    </w:p>
                    <w:p w:rsidR="00B81547" w:rsidRPr="009E2F8F" w:rsidRDefault="00B81547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40" w:history="1">
                        <w:r w:rsidRPr="009E2F8F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Działalność rolnicza</w:t>
                        </w:r>
                      </w:hyperlink>
                    </w:p>
                    <w:p w:rsidR="00B81547" w:rsidRPr="009E2F8F" w:rsidRDefault="00B81547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41" w:history="1">
                        <w:r w:rsidRPr="009E2F8F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Koniunktura</w:t>
                        </w:r>
                      </w:hyperlink>
                    </w:p>
                    <w:p w:rsidR="00B81547" w:rsidRPr="009E2F8F" w:rsidRDefault="00B81547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42" w:history="1">
                        <w:r w:rsidRPr="009E2F8F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Popyt</w:t>
                        </w:r>
                      </w:hyperlink>
                    </w:p>
                    <w:p w:rsidR="00B81547" w:rsidRPr="008E4767" w:rsidRDefault="00B8154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81547" w:rsidRPr="008E4767" w:rsidRDefault="00B8154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BA52C4">
      <w:headerReference w:type="default" r:id="rId43"/>
      <w:footerReference w:type="default" r:id="rId44"/>
      <w:headerReference w:type="first" r:id="rId45"/>
      <w:pgSz w:w="11906" w:h="16838"/>
      <w:pgMar w:top="720" w:right="3119" w:bottom="720" w:left="72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96" w:rsidRDefault="00485796" w:rsidP="000662E2">
      <w:pPr>
        <w:spacing w:after="0" w:line="240" w:lineRule="auto"/>
      </w:pPr>
      <w:r>
        <w:separator/>
      </w:r>
    </w:p>
  </w:endnote>
  <w:endnote w:type="continuationSeparator" w:id="0">
    <w:p w:rsidR="00485796" w:rsidRDefault="0048579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B81547" w:rsidRDefault="00B81547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E2B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96" w:rsidRDefault="00485796" w:rsidP="000662E2">
      <w:pPr>
        <w:spacing w:after="0" w:line="240" w:lineRule="auto"/>
      </w:pPr>
      <w:r>
        <w:separator/>
      </w:r>
    </w:p>
  </w:footnote>
  <w:footnote w:type="continuationSeparator" w:id="0">
    <w:p w:rsidR="00485796" w:rsidRDefault="00485796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47" w:rsidRDefault="00B815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9B1238" wp14:editId="1016C02B">
              <wp:simplePos x="0" y="0"/>
              <wp:positionH relativeFrom="page">
                <wp:posOffset>5686425</wp:posOffset>
              </wp:positionH>
              <wp:positionV relativeFrom="paragraph">
                <wp:posOffset>-98424</wp:posOffset>
              </wp:positionV>
              <wp:extent cx="1871980" cy="23162260"/>
              <wp:effectExtent l="0" t="0" r="0" b="2540"/>
              <wp:wrapNone/>
              <wp:docPr id="1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2316226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E8CE8" id="Prostokąt 10" o:spid="_x0000_s1026" style="position:absolute;margin-left:447.75pt;margin-top:-7.75pt;width:147.4pt;height:182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" fillcolor="#f2f2f2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47" w:rsidRDefault="00B81547">
    <w:pPr>
      <w:pStyle w:val="Nagwek"/>
    </w:pPr>
    <w:r w:rsidRPr="00BA52C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199B9F" wp14:editId="1C73DF15">
              <wp:simplePos x="0" y="0"/>
              <wp:positionH relativeFrom="column">
                <wp:posOffset>5229225</wp:posOffset>
              </wp:positionH>
              <wp:positionV relativeFrom="paragraph">
                <wp:posOffset>191135</wp:posOffset>
              </wp:positionV>
              <wp:extent cx="2060575" cy="357505"/>
              <wp:effectExtent l="0" t="0" r="0" b="4445"/>
              <wp:wrapNone/>
              <wp:docPr id="14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B81547" w:rsidRPr="003C6C8D" w:rsidRDefault="00B81547" w:rsidP="00BA52C4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99B9F" id="Schemat blokowy: opóźnienie 6" o:spid="_x0000_s1042" style="position:absolute;margin-left:411.75pt;margin-top:15.05pt;width:162.25pt;height:28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B81547" w:rsidRPr="003C6C8D" w:rsidRDefault="00B81547" w:rsidP="00BA52C4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</w:p>
  <w:p w:rsidR="00B81547" w:rsidRDefault="00FE2B35">
    <w:pPr>
      <w:pStyle w:val="Nagwek"/>
    </w:pPr>
    <w:r w:rsidRPr="005B1407">
      <w:rPr>
        <w:noProof/>
        <w:lang w:eastAsia="pl-PL"/>
      </w:rPr>
      <w:drawing>
        <wp:inline distT="0" distB="0" distL="0" distR="0" wp14:anchorId="13116EBA" wp14:editId="1ED18993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154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DA2C5D" wp14:editId="3AE4CE9E">
              <wp:simplePos x="0" y="0"/>
              <wp:positionH relativeFrom="page">
                <wp:posOffset>5686425</wp:posOffset>
              </wp:positionH>
              <wp:positionV relativeFrom="paragraph">
                <wp:posOffset>194946</wp:posOffset>
              </wp:positionV>
              <wp:extent cx="1874520" cy="22842220"/>
              <wp:effectExtent l="0" t="0" r="0" b="0"/>
              <wp:wrapNone/>
              <wp:docPr id="15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84222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DB1E5" id="Prostokąt 24" o:spid="_x0000_s1026" style="position:absolute;margin-left:447.75pt;margin-top:15.35pt;width:147.6pt;height:1798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" fillcolor="#f2f2f2" stroked="f" strokeweight="1pt">
              <v:path arrowok="t"/>
              <w10:wrap anchorx="page"/>
            </v:rect>
          </w:pict>
        </mc:Fallback>
      </mc:AlternateContent>
    </w:r>
    <w:r w:rsidR="00B81547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A1EBBC6" wp14:editId="0816A16E">
              <wp:simplePos x="0" y="0"/>
              <wp:positionH relativeFrom="column">
                <wp:posOffset>5334000</wp:posOffset>
              </wp:positionH>
              <wp:positionV relativeFrom="paragraph">
                <wp:posOffset>295910</wp:posOffset>
              </wp:positionV>
              <wp:extent cx="1432560" cy="336550"/>
              <wp:effectExtent l="0" t="0" r="0" b="635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1547" w:rsidRDefault="00B81547" w:rsidP="00750DF9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31.03.2021</w:t>
                          </w:r>
                        </w:p>
                        <w:p w:rsidR="00B81547" w:rsidRPr="00C97596" w:rsidRDefault="00B81547" w:rsidP="00750DF9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EBBC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20pt;margin-top:23.3pt;width:112.8pt;height:2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" filled="f" stroked="f">
              <v:textbox>
                <w:txbxContent>
                  <w:p w:rsidR="00B81547" w:rsidRDefault="00B81547" w:rsidP="00750DF9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31.03.2021</w:t>
                    </w:r>
                  </w:p>
                  <w:p w:rsidR="00B81547" w:rsidRPr="00C97596" w:rsidRDefault="00B81547" w:rsidP="00750DF9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9" type="#_x0000_t75" style="width:123.75pt;height:124.5pt;visibility:visible" o:bullet="t">
        <v:imagedata r:id="rId1" o:title=""/>
      </v:shape>
    </w:pict>
  </w:numPicBullet>
  <w:numPicBullet w:numPicBulletId="1">
    <w:pict>
      <v:shape id="_x0000_i1360" type="#_x0000_t75" style="width:123.75pt;height:124.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CC66CC"/>
    <w:multiLevelType w:val="hybridMultilevel"/>
    <w:tmpl w:val="DE32D1BA"/>
    <w:lvl w:ilvl="0" w:tplc="566CC9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B590C"/>
    <w:multiLevelType w:val="hybridMultilevel"/>
    <w:tmpl w:val="C814234C"/>
    <w:lvl w:ilvl="0" w:tplc="504603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C199C"/>
    <w:multiLevelType w:val="hybridMultilevel"/>
    <w:tmpl w:val="795E9B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643A9F"/>
    <w:multiLevelType w:val="hybridMultilevel"/>
    <w:tmpl w:val="6ED4529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>
      <o:colormru v:ext="edit" colors="gray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1E60"/>
    <w:rsid w:val="00003437"/>
    <w:rsid w:val="00004604"/>
    <w:rsid w:val="00004F55"/>
    <w:rsid w:val="0000709F"/>
    <w:rsid w:val="00010573"/>
    <w:rsid w:val="000108B8"/>
    <w:rsid w:val="00010FEB"/>
    <w:rsid w:val="00014F19"/>
    <w:rsid w:val="000152F5"/>
    <w:rsid w:val="00017C3E"/>
    <w:rsid w:val="00021977"/>
    <w:rsid w:val="00022B28"/>
    <w:rsid w:val="000232CF"/>
    <w:rsid w:val="0002338E"/>
    <w:rsid w:val="00030DCB"/>
    <w:rsid w:val="00031306"/>
    <w:rsid w:val="00033DAF"/>
    <w:rsid w:val="00034D6A"/>
    <w:rsid w:val="00034D89"/>
    <w:rsid w:val="00034DDF"/>
    <w:rsid w:val="000355D3"/>
    <w:rsid w:val="00035762"/>
    <w:rsid w:val="00043433"/>
    <w:rsid w:val="0004582E"/>
    <w:rsid w:val="000470AA"/>
    <w:rsid w:val="00047EAA"/>
    <w:rsid w:val="00057CA1"/>
    <w:rsid w:val="0006024F"/>
    <w:rsid w:val="00060DC7"/>
    <w:rsid w:val="000662E2"/>
    <w:rsid w:val="00066883"/>
    <w:rsid w:val="0007075E"/>
    <w:rsid w:val="000715F5"/>
    <w:rsid w:val="000718B2"/>
    <w:rsid w:val="00074DD8"/>
    <w:rsid w:val="00075E46"/>
    <w:rsid w:val="000777D1"/>
    <w:rsid w:val="000806F7"/>
    <w:rsid w:val="00081946"/>
    <w:rsid w:val="00084055"/>
    <w:rsid w:val="00085F1C"/>
    <w:rsid w:val="00086ACD"/>
    <w:rsid w:val="00092B9B"/>
    <w:rsid w:val="00093271"/>
    <w:rsid w:val="000941C1"/>
    <w:rsid w:val="00097840"/>
    <w:rsid w:val="000A497E"/>
    <w:rsid w:val="000A6BF4"/>
    <w:rsid w:val="000B0727"/>
    <w:rsid w:val="000B4188"/>
    <w:rsid w:val="000C135D"/>
    <w:rsid w:val="000D08DE"/>
    <w:rsid w:val="000D1D43"/>
    <w:rsid w:val="000D225C"/>
    <w:rsid w:val="000D2A5C"/>
    <w:rsid w:val="000D329E"/>
    <w:rsid w:val="000D529B"/>
    <w:rsid w:val="000E03BA"/>
    <w:rsid w:val="000E0918"/>
    <w:rsid w:val="000E187F"/>
    <w:rsid w:val="000E50F8"/>
    <w:rsid w:val="000F019F"/>
    <w:rsid w:val="000F172A"/>
    <w:rsid w:val="000F1B00"/>
    <w:rsid w:val="001011C3"/>
    <w:rsid w:val="00101944"/>
    <w:rsid w:val="00102DF4"/>
    <w:rsid w:val="00110AE5"/>
    <w:rsid w:val="00110D87"/>
    <w:rsid w:val="00114DB9"/>
    <w:rsid w:val="00116087"/>
    <w:rsid w:val="00124866"/>
    <w:rsid w:val="00127C2E"/>
    <w:rsid w:val="0013010F"/>
    <w:rsid w:val="00130296"/>
    <w:rsid w:val="00130746"/>
    <w:rsid w:val="001319B8"/>
    <w:rsid w:val="001405D1"/>
    <w:rsid w:val="001409D8"/>
    <w:rsid w:val="001418B6"/>
    <w:rsid w:val="001423B6"/>
    <w:rsid w:val="00143285"/>
    <w:rsid w:val="0014334D"/>
    <w:rsid w:val="00143D1E"/>
    <w:rsid w:val="001448A7"/>
    <w:rsid w:val="00146621"/>
    <w:rsid w:val="0014690A"/>
    <w:rsid w:val="00151857"/>
    <w:rsid w:val="001524D5"/>
    <w:rsid w:val="00154D20"/>
    <w:rsid w:val="001554D4"/>
    <w:rsid w:val="0015575E"/>
    <w:rsid w:val="00156E03"/>
    <w:rsid w:val="0016044D"/>
    <w:rsid w:val="00160D4C"/>
    <w:rsid w:val="00161D0A"/>
    <w:rsid w:val="00162325"/>
    <w:rsid w:val="001647A7"/>
    <w:rsid w:val="0016481A"/>
    <w:rsid w:val="00171138"/>
    <w:rsid w:val="00174AA3"/>
    <w:rsid w:val="00186169"/>
    <w:rsid w:val="00190218"/>
    <w:rsid w:val="00194ADF"/>
    <w:rsid w:val="001951DA"/>
    <w:rsid w:val="00196B8E"/>
    <w:rsid w:val="001A2B8A"/>
    <w:rsid w:val="001A439C"/>
    <w:rsid w:val="001B1700"/>
    <w:rsid w:val="001B26E7"/>
    <w:rsid w:val="001B624D"/>
    <w:rsid w:val="001C3269"/>
    <w:rsid w:val="001C5701"/>
    <w:rsid w:val="001D1DB4"/>
    <w:rsid w:val="001D4E46"/>
    <w:rsid w:val="001E31B1"/>
    <w:rsid w:val="001E5BDB"/>
    <w:rsid w:val="001E6579"/>
    <w:rsid w:val="001E67CC"/>
    <w:rsid w:val="00202228"/>
    <w:rsid w:val="00207C6C"/>
    <w:rsid w:val="002127C3"/>
    <w:rsid w:val="00213ABD"/>
    <w:rsid w:val="00215506"/>
    <w:rsid w:val="002252D9"/>
    <w:rsid w:val="00234007"/>
    <w:rsid w:val="002358C8"/>
    <w:rsid w:val="00241E22"/>
    <w:rsid w:val="002453CF"/>
    <w:rsid w:val="00247479"/>
    <w:rsid w:val="002477CD"/>
    <w:rsid w:val="00252901"/>
    <w:rsid w:val="002532B4"/>
    <w:rsid w:val="002534DC"/>
    <w:rsid w:val="002574F9"/>
    <w:rsid w:val="00260C53"/>
    <w:rsid w:val="00260D5F"/>
    <w:rsid w:val="00262884"/>
    <w:rsid w:val="00262B4A"/>
    <w:rsid w:val="00262B61"/>
    <w:rsid w:val="002648AE"/>
    <w:rsid w:val="0027341F"/>
    <w:rsid w:val="00276381"/>
    <w:rsid w:val="00276811"/>
    <w:rsid w:val="00282699"/>
    <w:rsid w:val="00282889"/>
    <w:rsid w:val="00283571"/>
    <w:rsid w:val="002847DF"/>
    <w:rsid w:val="00286095"/>
    <w:rsid w:val="002878AF"/>
    <w:rsid w:val="00287B45"/>
    <w:rsid w:val="0029081E"/>
    <w:rsid w:val="002926DF"/>
    <w:rsid w:val="00292C50"/>
    <w:rsid w:val="002965E9"/>
    <w:rsid w:val="00296697"/>
    <w:rsid w:val="002971A8"/>
    <w:rsid w:val="00297D51"/>
    <w:rsid w:val="002A02C3"/>
    <w:rsid w:val="002A516B"/>
    <w:rsid w:val="002A562F"/>
    <w:rsid w:val="002B0472"/>
    <w:rsid w:val="002B2FD5"/>
    <w:rsid w:val="002B6B12"/>
    <w:rsid w:val="002C3212"/>
    <w:rsid w:val="002C4323"/>
    <w:rsid w:val="002C44E1"/>
    <w:rsid w:val="002C4925"/>
    <w:rsid w:val="002D05C5"/>
    <w:rsid w:val="002D31EF"/>
    <w:rsid w:val="002E6140"/>
    <w:rsid w:val="002E6985"/>
    <w:rsid w:val="002E71B6"/>
    <w:rsid w:val="002F77C8"/>
    <w:rsid w:val="003036B1"/>
    <w:rsid w:val="003047B7"/>
    <w:rsid w:val="00304F22"/>
    <w:rsid w:val="00306C7C"/>
    <w:rsid w:val="00307F83"/>
    <w:rsid w:val="00320638"/>
    <w:rsid w:val="00321A10"/>
    <w:rsid w:val="00321A9D"/>
    <w:rsid w:val="00322EDD"/>
    <w:rsid w:val="00323A70"/>
    <w:rsid w:val="00331042"/>
    <w:rsid w:val="00332320"/>
    <w:rsid w:val="00332344"/>
    <w:rsid w:val="003326B7"/>
    <w:rsid w:val="00332E9B"/>
    <w:rsid w:val="00332F68"/>
    <w:rsid w:val="003337C0"/>
    <w:rsid w:val="003338D8"/>
    <w:rsid w:val="003354FE"/>
    <w:rsid w:val="003367CB"/>
    <w:rsid w:val="00336C30"/>
    <w:rsid w:val="0033741A"/>
    <w:rsid w:val="00341AD4"/>
    <w:rsid w:val="00341BA6"/>
    <w:rsid w:val="00341DD1"/>
    <w:rsid w:val="00342E9A"/>
    <w:rsid w:val="00347C1B"/>
    <w:rsid w:val="00347D61"/>
    <w:rsid w:val="00347D72"/>
    <w:rsid w:val="00347F72"/>
    <w:rsid w:val="00352E0E"/>
    <w:rsid w:val="00354C50"/>
    <w:rsid w:val="00356BA8"/>
    <w:rsid w:val="00357611"/>
    <w:rsid w:val="00357B34"/>
    <w:rsid w:val="0036136B"/>
    <w:rsid w:val="00362861"/>
    <w:rsid w:val="00365F5F"/>
    <w:rsid w:val="00367237"/>
    <w:rsid w:val="00367FD7"/>
    <w:rsid w:val="0037077F"/>
    <w:rsid w:val="00372411"/>
    <w:rsid w:val="00373732"/>
    <w:rsid w:val="00373882"/>
    <w:rsid w:val="003757FA"/>
    <w:rsid w:val="0037600A"/>
    <w:rsid w:val="003763A4"/>
    <w:rsid w:val="00377716"/>
    <w:rsid w:val="00380570"/>
    <w:rsid w:val="00381E01"/>
    <w:rsid w:val="00383BF7"/>
    <w:rsid w:val="00384354"/>
    <w:rsid w:val="003843DB"/>
    <w:rsid w:val="0038669A"/>
    <w:rsid w:val="003866A1"/>
    <w:rsid w:val="00387890"/>
    <w:rsid w:val="00391617"/>
    <w:rsid w:val="00392B6F"/>
    <w:rsid w:val="00393761"/>
    <w:rsid w:val="00395A16"/>
    <w:rsid w:val="00397D18"/>
    <w:rsid w:val="003A1B36"/>
    <w:rsid w:val="003A28A5"/>
    <w:rsid w:val="003A466B"/>
    <w:rsid w:val="003A6619"/>
    <w:rsid w:val="003B0C44"/>
    <w:rsid w:val="003B1454"/>
    <w:rsid w:val="003B18B6"/>
    <w:rsid w:val="003B2315"/>
    <w:rsid w:val="003B2575"/>
    <w:rsid w:val="003B5763"/>
    <w:rsid w:val="003B756A"/>
    <w:rsid w:val="003C06CF"/>
    <w:rsid w:val="003C59E0"/>
    <w:rsid w:val="003C6C8D"/>
    <w:rsid w:val="003D241F"/>
    <w:rsid w:val="003D4F95"/>
    <w:rsid w:val="003D5F42"/>
    <w:rsid w:val="003D60A9"/>
    <w:rsid w:val="003D78A0"/>
    <w:rsid w:val="003E1DB9"/>
    <w:rsid w:val="003E2152"/>
    <w:rsid w:val="003E40FE"/>
    <w:rsid w:val="003E5DC7"/>
    <w:rsid w:val="003F4C97"/>
    <w:rsid w:val="003F5A2D"/>
    <w:rsid w:val="003F7FE6"/>
    <w:rsid w:val="00400193"/>
    <w:rsid w:val="004019E2"/>
    <w:rsid w:val="00403614"/>
    <w:rsid w:val="00404E8F"/>
    <w:rsid w:val="004208CF"/>
    <w:rsid w:val="004212E7"/>
    <w:rsid w:val="004223A5"/>
    <w:rsid w:val="00423CEA"/>
    <w:rsid w:val="0042446D"/>
    <w:rsid w:val="00427BD8"/>
    <w:rsid w:val="00427BF8"/>
    <w:rsid w:val="00431336"/>
    <w:rsid w:val="00431C02"/>
    <w:rsid w:val="00431CD1"/>
    <w:rsid w:val="004330FF"/>
    <w:rsid w:val="00436100"/>
    <w:rsid w:val="00437395"/>
    <w:rsid w:val="0044201C"/>
    <w:rsid w:val="0044288C"/>
    <w:rsid w:val="00445047"/>
    <w:rsid w:val="004458E8"/>
    <w:rsid w:val="00446738"/>
    <w:rsid w:val="00450795"/>
    <w:rsid w:val="00450942"/>
    <w:rsid w:val="00452B86"/>
    <w:rsid w:val="004562B7"/>
    <w:rsid w:val="004609E8"/>
    <w:rsid w:val="00460E49"/>
    <w:rsid w:val="0046134A"/>
    <w:rsid w:val="00462B17"/>
    <w:rsid w:val="00463E39"/>
    <w:rsid w:val="004657FC"/>
    <w:rsid w:val="00467ADE"/>
    <w:rsid w:val="00472466"/>
    <w:rsid w:val="004733F6"/>
    <w:rsid w:val="004748AD"/>
    <w:rsid w:val="00474E69"/>
    <w:rsid w:val="00480568"/>
    <w:rsid w:val="00484B44"/>
    <w:rsid w:val="00485796"/>
    <w:rsid w:val="004859EB"/>
    <w:rsid w:val="00492835"/>
    <w:rsid w:val="0049418A"/>
    <w:rsid w:val="0049621B"/>
    <w:rsid w:val="00496AD4"/>
    <w:rsid w:val="004A01C6"/>
    <w:rsid w:val="004A77B7"/>
    <w:rsid w:val="004B0DC7"/>
    <w:rsid w:val="004B340D"/>
    <w:rsid w:val="004B645A"/>
    <w:rsid w:val="004C0DF1"/>
    <w:rsid w:val="004C1895"/>
    <w:rsid w:val="004C6D40"/>
    <w:rsid w:val="004D612B"/>
    <w:rsid w:val="004D7085"/>
    <w:rsid w:val="004E3B01"/>
    <w:rsid w:val="004E4A4E"/>
    <w:rsid w:val="004F06E4"/>
    <w:rsid w:val="004F0C3C"/>
    <w:rsid w:val="004F1F89"/>
    <w:rsid w:val="004F5E33"/>
    <w:rsid w:val="004F63FC"/>
    <w:rsid w:val="004F6764"/>
    <w:rsid w:val="004F731A"/>
    <w:rsid w:val="0050011C"/>
    <w:rsid w:val="0050294C"/>
    <w:rsid w:val="00504DAB"/>
    <w:rsid w:val="00505A92"/>
    <w:rsid w:val="00512AC8"/>
    <w:rsid w:val="00513ABC"/>
    <w:rsid w:val="0051638D"/>
    <w:rsid w:val="005203D6"/>
    <w:rsid w:val="005203F1"/>
    <w:rsid w:val="00521257"/>
    <w:rsid w:val="0052171B"/>
    <w:rsid w:val="00521BC3"/>
    <w:rsid w:val="00524D5E"/>
    <w:rsid w:val="00531BA8"/>
    <w:rsid w:val="00531F0E"/>
    <w:rsid w:val="005322A9"/>
    <w:rsid w:val="00532D6F"/>
    <w:rsid w:val="00533632"/>
    <w:rsid w:val="005343E5"/>
    <w:rsid w:val="00534E69"/>
    <w:rsid w:val="00537C37"/>
    <w:rsid w:val="00541E6E"/>
    <w:rsid w:val="0054251F"/>
    <w:rsid w:val="005429D3"/>
    <w:rsid w:val="00544708"/>
    <w:rsid w:val="00546162"/>
    <w:rsid w:val="00546F2D"/>
    <w:rsid w:val="005470F2"/>
    <w:rsid w:val="005503D1"/>
    <w:rsid w:val="005520D8"/>
    <w:rsid w:val="00553DB8"/>
    <w:rsid w:val="00553DB9"/>
    <w:rsid w:val="00554231"/>
    <w:rsid w:val="00555F0E"/>
    <w:rsid w:val="00556CF1"/>
    <w:rsid w:val="00563538"/>
    <w:rsid w:val="0056619D"/>
    <w:rsid w:val="005676A4"/>
    <w:rsid w:val="00570870"/>
    <w:rsid w:val="005752DA"/>
    <w:rsid w:val="005762A7"/>
    <w:rsid w:val="00582E72"/>
    <w:rsid w:val="00583791"/>
    <w:rsid w:val="00584F34"/>
    <w:rsid w:val="005857EE"/>
    <w:rsid w:val="005874C3"/>
    <w:rsid w:val="005916D7"/>
    <w:rsid w:val="005928DD"/>
    <w:rsid w:val="00595FF1"/>
    <w:rsid w:val="005A1B53"/>
    <w:rsid w:val="005A5DD0"/>
    <w:rsid w:val="005A698C"/>
    <w:rsid w:val="005B1407"/>
    <w:rsid w:val="005B1861"/>
    <w:rsid w:val="005B5428"/>
    <w:rsid w:val="005C6654"/>
    <w:rsid w:val="005D08A1"/>
    <w:rsid w:val="005D2684"/>
    <w:rsid w:val="005D53F6"/>
    <w:rsid w:val="005D6BB9"/>
    <w:rsid w:val="005E0799"/>
    <w:rsid w:val="005E1CE8"/>
    <w:rsid w:val="005E2CC6"/>
    <w:rsid w:val="005E7CB2"/>
    <w:rsid w:val="005F5A0E"/>
    <w:rsid w:val="005F5A80"/>
    <w:rsid w:val="00603582"/>
    <w:rsid w:val="00603B96"/>
    <w:rsid w:val="006044FF"/>
    <w:rsid w:val="00604902"/>
    <w:rsid w:val="00606FFC"/>
    <w:rsid w:val="00607CC5"/>
    <w:rsid w:val="00611794"/>
    <w:rsid w:val="006127F0"/>
    <w:rsid w:val="006130B0"/>
    <w:rsid w:val="00613C7A"/>
    <w:rsid w:val="00613F0E"/>
    <w:rsid w:val="00616B18"/>
    <w:rsid w:val="006225F1"/>
    <w:rsid w:val="0062318A"/>
    <w:rsid w:val="00625536"/>
    <w:rsid w:val="00630278"/>
    <w:rsid w:val="00632C30"/>
    <w:rsid w:val="00633014"/>
    <w:rsid w:val="00633397"/>
    <w:rsid w:val="0063437B"/>
    <w:rsid w:val="00634F05"/>
    <w:rsid w:val="00635D4B"/>
    <w:rsid w:val="006378FE"/>
    <w:rsid w:val="00640F74"/>
    <w:rsid w:val="006452AA"/>
    <w:rsid w:val="00646E99"/>
    <w:rsid w:val="006536F1"/>
    <w:rsid w:val="00656C48"/>
    <w:rsid w:val="00661BC8"/>
    <w:rsid w:val="00663F17"/>
    <w:rsid w:val="006673CA"/>
    <w:rsid w:val="006675EC"/>
    <w:rsid w:val="00670322"/>
    <w:rsid w:val="00673C26"/>
    <w:rsid w:val="00677080"/>
    <w:rsid w:val="00677329"/>
    <w:rsid w:val="00680B2A"/>
    <w:rsid w:val="006812AF"/>
    <w:rsid w:val="0068160F"/>
    <w:rsid w:val="006817D8"/>
    <w:rsid w:val="00681A35"/>
    <w:rsid w:val="0068327D"/>
    <w:rsid w:val="00683315"/>
    <w:rsid w:val="00683513"/>
    <w:rsid w:val="006867ED"/>
    <w:rsid w:val="0068799D"/>
    <w:rsid w:val="00694AF0"/>
    <w:rsid w:val="00695C68"/>
    <w:rsid w:val="0069728A"/>
    <w:rsid w:val="006A0AA2"/>
    <w:rsid w:val="006A1071"/>
    <w:rsid w:val="006A4686"/>
    <w:rsid w:val="006B0E9E"/>
    <w:rsid w:val="006B23F4"/>
    <w:rsid w:val="006B41AE"/>
    <w:rsid w:val="006B50DB"/>
    <w:rsid w:val="006B5594"/>
    <w:rsid w:val="006B5AE4"/>
    <w:rsid w:val="006C1DAF"/>
    <w:rsid w:val="006C2337"/>
    <w:rsid w:val="006C4133"/>
    <w:rsid w:val="006C731A"/>
    <w:rsid w:val="006C7D30"/>
    <w:rsid w:val="006D1507"/>
    <w:rsid w:val="006D19C3"/>
    <w:rsid w:val="006D21DB"/>
    <w:rsid w:val="006D4054"/>
    <w:rsid w:val="006E02EC"/>
    <w:rsid w:val="006E0F41"/>
    <w:rsid w:val="006E1B88"/>
    <w:rsid w:val="006E204A"/>
    <w:rsid w:val="006E4522"/>
    <w:rsid w:val="006E5954"/>
    <w:rsid w:val="006E61B7"/>
    <w:rsid w:val="00702132"/>
    <w:rsid w:val="00706A6D"/>
    <w:rsid w:val="0071110B"/>
    <w:rsid w:val="00711F65"/>
    <w:rsid w:val="007139D5"/>
    <w:rsid w:val="007145C0"/>
    <w:rsid w:val="007147A0"/>
    <w:rsid w:val="007204AC"/>
    <w:rsid w:val="007207AD"/>
    <w:rsid w:val="007211B1"/>
    <w:rsid w:val="007220AB"/>
    <w:rsid w:val="0072282E"/>
    <w:rsid w:val="007245A6"/>
    <w:rsid w:val="00725C27"/>
    <w:rsid w:val="00725CB0"/>
    <w:rsid w:val="00731D20"/>
    <w:rsid w:val="0073435A"/>
    <w:rsid w:val="00734698"/>
    <w:rsid w:val="007366A6"/>
    <w:rsid w:val="0073731E"/>
    <w:rsid w:val="00741E72"/>
    <w:rsid w:val="00742F6F"/>
    <w:rsid w:val="00746187"/>
    <w:rsid w:val="007503FE"/>
    <w:rsid w:val="00750DF9"/>
    <w:rsid w:val="007538DB"/>
    <w:rsid w:val="007563A9"/>
    <w:rsid w:val="00757CC7"/>
    <w:rsid w:val="0076254F"/>
    <w:rsid w:val="00764546"/>
    <w:rsid w:val="00767EB0"/>
    <w:rsid w:val="007714AF"/>
    <w:rsid w:val="00773A5F"/>
    <w:rsid w:val="00774506"/>
    <w:rsid w:val="00780071"/>
    <w:rsid w:val="007801F5"/>
    <w:rsid w:val="00780BEE"/>
    <w:rsid w:val="007816E5"/>
    <w:rsid w:val="0078171F"/>
    <w:rsid w:val="00783CA4"/>
    <w:rsid w:val="007842FB"/>
    <w:rsid w:val="007845DF"/>
    <w:rsid w:val="00786124"/>
    <w:rsid w:val="0078676A"/>
    <w:rsid w:val="007926CF"/>
    <w:rsid w:val="0079514B"/>
    <w:rsid w:val="007A0853"/>
    <w:rsid w:val="007A2DC1"/>
    <w:rsid w:val="007B21D4"/>
    <w:rsid w:val="007B31BD"/>
    <w:rsid w:val="007B6948"/>
    <w:rsid w:val="007B7E28"/>
    <w:rsid w:val="007D3319"/>
    <w:rsid w:val="007D335D"/>
    <w:rsid w:val="007D6ADE"/>
    <w:rsid w:val="007E3314"/>
    <w:rsid w:val="007E4917"/>
    <w:rsid w:val="007E497C"/>
    <w:rsid w:val="007E4B03"/>
    <w:rsid w:val="007E6D5B"/>
    <w:rsid w:val="007E71CB"/>
    <w:rsid w:val="007F324B"/>
    <w:rsid w:val="00801137"/>
    <w:rsid w:val="0080203B"/>
    <w:rsid w:val="00804F03"/>
    <w:rsid w:val="0080553C"/>
    <w:rsid w:val="00805B46"/>
    <w:rsid w:val="00806AB2"/>
    <w:rsid w:val="00810A4A"/>
    <w:rsid w:val="008135C1"/>
    <w:rsid w:val="00814AC6"/>
    <w:rsid w:val="008202F7"/>
    <w:rsid w:val="008239D1"/>
    <w:rsid w:val="00825DC2"/>
    <w:rsid w:val="00831B58"/>
    <w:rsid w:val="00832150"/>
    <w:rsid w:val="00834AD3"/>
    <w:rsid w:val="00835D26"/>
    <w:rsid w:val="00841875"/>
    <w:rsid w:val="008430CA"/>
    <w:rsid w:val="00843795"/>
    <w:rsid w:val="00847F0F"/>
    <w:rsid w:val="0085068D"/>
    <w:rsid w:val="00852448"/>
    <w:rsid w:val="00852E3B"/>
    <w:rsid w:val="00853201"/>
    <w:rsid w:val="008549A4"/>
    <w:rsid w:val="00855BA5"/>
    <w:rsid w:val="00855CDC"/>
    <w:rsid w:val="00856571"/>
    <w:rsid w:val="0086406B"/>
    <w:rsid w:val="00870F81"/>
    <w:rsid w:val="00874343"/>
    <w:rsid w:val="00875F9C"/>
    <w:rsid w:val="0088055E"/>
    <w:rsid w:val="0088258A"/>
    <w:rsid w:val="0088348E"/>
    <w:rsid w:val="00885D7D"/>
    <w:rsid w:val="00886332"/>
    <w:rsid w:val="0088670A"/>
    <w:rsid w:val="00886AD4"/>
    <w:rsid w:val="008877FA"/>
    <w:rsid w:val="0089498D"/>
    <w:rsid w:val="00896B33"/>
    <w:rsid w:val="008A0002"/>
    <w:rsid w:val="008A26D9"/>
    <w:rsid w:val="008A3C0D"/>
    <w:rsid w:val="008A573D"/>
    <w:rsid w:val="008A5FDE"/>
    <w:rsid w:val="008A69B7"/>
    <w:rsid w:val="008B0577"/>
    <w:rsid w:val="008C0C29"/>
    <w:rsid w:val="008C1974"/>
    <w:rsid w:val="008C60EB"/>
    <w:rsid w:val="008C777A"/>
    <w:rsid w:val="008C7AE9"/>
    <w:rsid w:val="008D77F3"/>
    <w:rsid w:val="008E006D"/>
    <w:rsid w:val="008E1B0C"/>
    <w:rsid w:val="008E2AF5"/>
    <w:rsid w:val="008E4767"/>
    <w:rsid w:val="008E69D4"/>
    <w:rsid w:val="008F3638"/>
    <w:rsid w:val="008F4441"/>
    <w:rsid w:val="008F64C2"/>
    <w:rsid w:val="008F6F31"/>
    <w:rsid w:val="008F74DF"/>
    <w:rsid w:val="00901104"/>
    <w:rsid w:val="00901228"/>
    <w:rsid w:val="00902F79"/>
    <w:rsid w:val="00903D48"/>
    <w:rsid w:val="00905DD7"/>
    <w:rsid w:val="009112B6"/>
    <w:rsid w:val="00911F6B"/>
    <w:rsid w:val="00911FA7"/>
    <w:rsid w:val="009127BA"/>
    <w:rsid w:val="0091292D"/>
    <w:rsid w:val="009130C6"/>
    <w:rsid w:val="0091462B"/>
    <w:rsid w:val="00915D03"/>
    <w:rsid w:val="009176A9"/>
    <w:rsid w:val="00920DA6"/>
    <w:rsid w:val="009227A6"/>
    <w:rsid w:val="009237CB"/>
    <w:rsid w:val="0092735E"/>
    <w:rsid w:val="009323C5"/>
    <w:rsid w:val="00933EC1"/>
    <w:rsid w:val="00934816"/>
    <w:rsid w:val="00935C0A"/>
    <w:rsid w:val="0094061E"/>
    <w:rsid w:val="00941CE3"/>
    <w:rsid w:val="0094233E"/>
    <w:rsid w:val="00944363"/>
    <w:rsid w:val="00946F23"/>
    <w:rsid w:val="009476C6"/>
    <w:rsid w:val="00951ABE"/>
    <w:rsid w:val="009530DB"/>
    <w:rsid w:val="00953676"/>
    <w:rsid w:val="009552AA"/>
    <w:rsid w:val="00955A11"/>
    <w:rsid w:val="00955CC2"/>
    <w:rsid w:val="0095723A"/>
    <w:rsid w:val="009638EE"/>
    <w:rsid w:val="00963AA9"/>
    <w:rsid w:val="00963D24"/>
    <w:rsid w:val="00966435"/>
    <w:rsid w:val="00967AAA"/>
    <w:rsid w:val="009705EE"/>
    <w:rsid w:val="00972EDC"/>
    <w:rsid w:val="009750FF"/>
    <w:rsid w:val="00977927"/>
    <w:rsid w:val="0098014D"/>
    <w:rsid w:val="0098135C"/>
    <w:rsid w:val="0098156A"/>
    <w:rsid w:val="009824D8"/>
    <w:rsid w:val="00990E63"/>
    <w:rsid w:val="00991BAC"/>
    <w:rsid w:val="00996477"/>
    <w:rsid w:val="009A10AE"/>
    <w:rsid w:val="009A66A2"/>
    <w:rsid w:val="009A68CF"/>
    <w:rsid w:val="009A6EA0"/>
    <w:rsid w:val="009B5D2C"/>
    <w:rsid w:val="009B5F4B"/>
    <w:rsid w:val="009B6454"/>
    <w:rsid w:val="009C1335"/>
    <w:rsid w:val="009C151F"/>
    <w:rsid w:val="009C1AB2"/>
    <w:rsid w:val="009C1DD0"/>
    <w:rsid w:val="009C2F0C"/>
    <w:rsid w:val="009C7251"/>
    <w:rsid w:val="009D0103"/>
    <w:rsid w:val="009D0204"/>
    <w:rsid w:val="009D2C26"/>
    <w:rsid w:val="009D4FDE"/>
    <w:rsid w:val="009D56FA"/>
    <w:rsid w:val="009E24E0"/>
    <w:rsid w:val="009E2E91"/>
    <w:rsid w:val="009E2F8F"/>
    <w:rsid w:val="009E4D14"/>
    <w:rsid w:val="009E50AA"/>
    <w:rsid w:val="009E5686"/>
    <w:rsid w:val="009E6071"/>
    <w:rsid w:val="009F4003"/>
    <w:rsid w:val="009F409F"/>
    <w:rsid w:val="00A04A58"/>
    <w:rsid w:val="00A061A6"/>
    <w:rsid w:val="00A107CA"/>
    <w:rsid w:val="00A136CC"/>
    <w:rsid w:val="00A139F5"/>
    <w:rsid w:val="00A17520"/>
    <w:rsid w:val="00A22872"/>
    <w:rsid w:val="00A23B7B"/>
    <w:rsid w:val="00A24B36"/>
    <w:rsid w:val="00A24C89"/>
    <w:rsid w:val="00A2618F"/>
    <w:rsid w:val="00A26F24"/>
    <w:rsid w:val="00A341F2"/>
    <w:rsid w:val="00A35AA8"/>
    <w:rsid w:val="00A365EB"/>
    <w:rsid w:val="00A365F4"/>
    <w:rsid w:val="00A36B9D"/>
    <w:rsid w:val="00A42139"/>
    <w:rsid w:val="00A42603"/>
    <w:rsid w:val="00A43C7A"/>
    <w:rsid w:val="00A43C83"/>
    <w:rsid w:val="00A47D80"/>
    <w:rsid w:val="00A5083B"/>
    <w:rsid w:val="00A53132"/>
    <w:rsid w:val="00A563F2"/>
    <w:rsid w:val="00A566E8"/>
    <w:rsid w:val="00A6065F"/>
    <w:rsid w:val="00A63EC9"/>
    <w:rsid w:val="00A65075"/>
    <w:rsid w:val="00A65508"/>
    <w:rsid w:val="00A6757F"/>
    <w:rsid w:val="00A7224C"/>
    <w:rsid w:val="00A75D50"/>
    <w:rsid w:val="00A7792E"/>
    <w:rsid w:val="00A810F9"/>
    <w:rsid w:val="00A81152"/>
    <w:rsid w:val="00A82997"/>
    <w:rsid w:val="00A829E3"/>
    <w:rsid w:val="00A86ECC"/>
    <w:rsid w:val="00A86FCC"/>
    <w:rsid w:val="00A878F9"/>
    <w:rsid w:val="00A93310"/>
    <w:rsid w:val="00A94F6B"/>
    <w:rsid w:val="00AA4C4F"/>
    <w:rsid w:val="00AA6402"/>
    <w:rsid w:val="00AA710D"/>
    <w:rsid w:val="00AB00B2"/>
    <w:rsid w:val="00AB0FA1"/>
    <w:rsid w:val="00AB3703"/>
    <w:rsid w:val="00AB489B"/>
    <w:rsid w:val="00AB6D25"/>
    <w:rsid w:val="00AC2BCC"/>
    <w:rsid w:val="00AC2E14"/>
    <w:rsid w:val="00AC3C91"/>
    <w:rsid w:val="00AC59A5"/>
    <w:rsid w:val="00AC5AEE"/>
    <w:rsid w:val="00AC7276"/>
    <w:rsid w:val="00AD2865"/>
    <w:rsid w:val="00AD448C"/>
    <w:rsid w:val="00AE1122"/>
    <w:rsid w:val="00AE2D4B"/>
    <w:rsid w:val="00AE4DFD"/>
    <w:rsid w:val="00AE4F99"/>
    <w:rsid w:val="00AF379A"/>
    <w:rsid w:val="00AF419D"/>
    <w:rsid w:val="00B028BE"/>
    <w:rsid w:val="00B04521"/>
    <w:rsid w:val="00B045DF"/>
    <w:rsid w:val="00B051C9"/>
    <w:rsid w:val="00B051E7"/>
    <w:rsid w:val="00B05570"/>
    <w:rsid w:val="00B0576E"/>
    <w:rsid w:val="00B11B69"/>
    <w:rsid w:val="00B146C2"/>
    <w:rsid w:val="00B14952"/>
    <w:rsid w:val="00B15102"/>
    <w:rsid w:val="00B173BE"/>
    <w:rsid w:val="00B2001F"/>
    <w:rsid w:val="00B24436"/>
    <w:rsid w:val="00B27FE2"/>
    <w:rsid w:val="00B3003B"/>
    <w:rsid w:val="00B31E5A"/>
    <w:rsid w:val="00B343F8"/>
    <w:rsid w:val="00B3443B"/>
    <w:rsid w:val="00B34EC7"/>
    <w:rsid w:val="00B360FF"/>
    <w:rsid w:val="00B4311E"/>
    <w:rsid w:val="00B45636"/>
    <w:rsid w:val="00B503C8"/>
    <w:rsid w:val="00B610C0"/>
    <w:rsid w:val="00B617F6"/>
    <w:rsid w:val="00B63497"/>
    <w:rsid w:val="00B6395E"/>
    <w:rsid w:val="00B653AB"/>
    <w:rsid w:val="00B65BC9"/>
    <w:rsid w:val="00B65F9E"/>
    <w:rsid w:val="00B66B19"/>
    <w:rsid w:val="00B74982"/>
    <w:rsid w:val="00B77BFF"/>
    <w:rsid w:val="00B81547"/>
    <w:rsid w:val="00B912C0"/>
    <w:rsid w:val="00B914E9"/>
    <w:rsid w:val="00B94AD7"/>
    <w:rsid w:val="00B956A6"/>
    <w:rsid w:val="00B956EE"/>
    <w:rsid w:val="00BA0CE8"/>
    <w:rsid w:val="00BA0DA1"/>
    <w:rsid w:val="00BA2BA1"/>
    <w:rsid w:val="00BA3470"/>
    <w:rsid w:val="00BA3562"/>
    <w:rsid w:val="00BA388D"/>
    <w:rsid w:val="00BA52C4"/>
    <w:rsid w:val="00BB10B1"/>
    <w:rsid w:val="00BB34D1"/>
    <w:rsid w:val="00BB4F09"/>
    <w:rsid w:val="00BB7A38"/>
    <w:rsid w:val="00BD4E33"/>
    <w:rsid w:val="00BD4F66"/>
    <w:rsid w:val="00BD5EF6"/>
    <w:rsid w:val="00BF24E9"/>
    <w:rsid w:val="00BF36FB"/>
    <w:rsid w:val="00BF43CA"/>
    <w:rsid w:val="00BF4781"/>
    <w:rsid w:val="00BF6EC7"/>
    <w:rsid w:val="00BF75B6"/>
    <w:rsid w:val="00BF7A9A"/>
    <w:rsid w:val="00C0007E"/>
    <w:rsid w:val="00C030DE"/>
    <w:rsid w:val="00C05145"/>
    <w:rsid w:val="00C0527E"/>
    <w:rsid w:val="00C139D9"/>
    <w:rsid w:val="00C13E7A"/>
    <w:rsid w:val="00C165A0"/>
    <w:rsid w:val="00C174E1"/>
    <w:rsid w:val="00C176D8"/>
    <w:rsid w:val="00C17CD5"/>
    <w:rsid w:val="00C21167"/>
    <w:rsid w:val="00C22105"/>
    <w:rsid w:val="00C2409D"/>
    <w:rsid w:val="00C244B6"/>
    <w:rsid w:val="00C303BE"/>
    <w:rsid w:val="00C3078C"/>
    <w:rsid w:val="00C30AF1"/>
    <w:rsid w:val="00C3702F"/>
    <w:rsid w:val="00C37B81"/>
    <w:rsid w:val="00C4500A"/>
    <w:rsid w:val="00C450FE"/>
    <w:rsid w:val="00C45A87"/>
    <w:rsid w:val="00C47D78"/>
    <w:rsid w:val="00C525FC"/>
    <w:rsid w:val="00C566ED"/>
    <w:rsid w:val="00C56BDF"/>
    <w:rsid w:val="00C61815"/>
    <w:rsid w:val="00C64A37"/>
    <w:rsid w:val="00C7158E"/>
    <w:rsid w:val="00C7250B"/>
    <w:rsid w:val="00C7346B"/>
    <w:rsid w:val="00C73AE7"/>
    <w:rsid w:val="00C754B4"/>
    <w:rsid w:val="00C77C0E"/>
    <w:rsid w:val="00C818FB"/>
    <w:rsid w:val="00C82916"/>
    <w:rsid w:val="00C84B76"/>
    <w:rsid w:val="00C85BC9"/>
    <w:rsid w:val="00C90783"/>
    <w:rsid w:val="00C91687"/>
    <w:rsid w:val="00C919D7"/>
    <w:rsid w:val="00C924A8"/>
    <w:rsid w:val="00C945FE"/>
    <w:rsid w:val="00C956E6"/>
    <w:rsid w:val="00C95AD2"/>
    <w:rsid w:val="00C96FAA"/>
    <w:rsid w:val="00C97340"/>
    <w:rsid w:val="00C97A04"/>
    <w:rsid w:val="00CA107B"/>
    <w:rsid w:val="00CA3976"/>
    <w:rsid w:val="00CA484D"/>
    <w:rsid w:val="00CA4AF0"/>
    <w:rsid w:val="00CA4FB6"/>
    <w:rsid w:val="00CA59E7"/>
    <w:rsid w:val="00CA761A"/>
    <w:rsid w:val="00CB2E34"/>
    <w:rsid w:val="00CB3BC4"/>
    <w:rsid w:val="00CB43E2"/>
    <w:rsid w:val="00CC044F"/>
    <w:rsid w:val="00CC2F7C"/>
    <w:rsid w:val="00CC5019"/>
    <w:rsid w:val="00CC68BC"/>
    <w:rsid w:val="00CC739E"/>
    <w:rsid w:val="00CC73E9"/>
    <w:rsid w:val="00CC7C0E"/>
    <w:rsid w:val="00CD58B7"/>
    <w:rsid w:val="00CD5ECD"/>
    <w:rsid w:val="00CD677D"/>
    <w:rsid w:val="00CD7B41"/>
    <w:rsid w:val="00CE1042"/>
    <w:rsid w:val="00CE1A76"/>
    <w:rsid w:val="00CE2F3E"/>
    <w:rsid w:val="00CE430C"/>
    <w:rsid w:val="00CE7760"/>
    <w:rsid w:val="00CF1395"/>
    <w:rsid w:val="00CF4099"/>
    <w:rsid w:val="00CF512A"/>
    <w:rsid w:val="00CF5669"/>
    <w:rsid w:val="00CF78F2"/>
    <w:rsid w:val="00D003A4"/>
    <w:rsid w:val="00D00796"/>
    <w:rsid w:val="00D053DB"/>
    <w:rsid w:val="00D05595"/>
    <w:rsid w:val="00D0656B"/>
    <w:rsid w:val="00D10057"/>
    <w:rsid w:val="00D118D9"/>
    <w:rsid w:val="00D13199"/>
    <w:rsid w:val="00D219AF"/>
    <w:rsid w:val="00D23BC1"/>
    <w:rsid w:val="00D23D3E"/>
    <w:rsid w:val="00D261A2"/>
    <w:rsid w:val="00D27F7A"/>
    <w:rsid w:val="00D301CB"/>
    <w:rsid w:val="00D3513B"/>
    <w:rsid w:val="00D35AC3"/>
    <w:rsid w:val="00D42228"/>
    <w:rsid w:val="00D43A08"/>
    <w:rsid w:val="00D445A9"/>
    <w:rsid w:val="00D50A92"/>
    <w:rsid w:val="00D515B5"/>
    <w:rsid w:val="00D536FB"/>
    <w:rsid w:val="00D616D2"/>
    <w:rsid w:val="00D63B5F"/>
    <w:rsid w:val="00D659D7"/>
    <w:rsid w:val="00D664B0"/>
    <w:rsid w:val="00D67E71"/>
    <w:rsid w:val="00D70029"/>
    <w:rsid w:val="00D70EF7"/>
    <w:rsid w:val="00D739FC"/>
    <w:rsid w:val="00D7746A"/>
    <w:rsid w:val="00D778DF"/>
    <w:rsid w:val="00D8397C"/>
    <w:rsid w:val="00D84C8E"/>
    <w:rsid w:val="00D863CE"/>
    <w:rsid w:val="00D908A5"/>
    <w:rsid w:val="00D94D73"/>
    <w:rsid w:val="00D94EED"/>
    <w:rsid w:val="00D96026"/>
    <w:rsid w:val="00D960B0"/>
    <w:rsid w:val="00D96D93"/>
    <w:rsid w:val="00DA398F"/>
    <w:rsid w:val="00DA7C1C"/>
    <w:rsid w:val="00DB0F4E"/>
    <w:rsid w:val="00DB147A"/>
    <w:rsid w:val="00DB1B7A"/>
    <w:rsid w:val="00DC397D"/>
    <w:rsid w:val="00DC6708"/>
    <w:rsid w:val="00DC6D5D"/>
    <w:rsid w:val="00DC735B"/>
    <w:rsid w:val="00DC7578"/>
    <w:rsid w:val="00DD1C03"/>
    <w:rsid w:val="00DD2008"/>
    <w:rsid w:val="00DE18DB"/>
    <w:rsid w:val="00DF077F"/>
    <w:rsid w:val="00DF3BD9"/>
    <w:rsid w:val="00DF5425"/>
    <w:rsid w:val="00DF5DFD"/>
    <w:rsid w:val="00DF6A3E"/>
    <w:rsid w:val="00E01436"/>
    <w:rsid w:val="00E02E7F"/>
    <w:rsid w:val="00E045BD"/>
    <w:rsid w:val="00E06E7C"/>
    <w:rsid w:val="00E11D99"/>
    <w:rsid w:val="00E12533"/>
    <w:rsid w:val="00E141AE"/>
    <w:rsid w:val="00E166C6"/>
    <w:rsid w:val="00E17B77"/>
    <w:rsid w:val="00E22C86"/>
    <w:rsid w:val="00E23337"/>
    <w:rsid w:val="00E259EA"/>
    <w:rsid w:val="00E27223"/>
    <w:rsid w:val="00E27753"/>
    <w:rsid w:val="00E312C3"/>
    <w:rsid w:val="00E32061"/>
    <w:rsid w:val="00E322B9"/>
    <w:rsid w:val="00E338FB"/>
    <w:rsid w:val="00E33E8C"/>
    <w:rsid w:val="00E348EB"/>
    <w:rsid w:val="00E35F6F"/>
    <w:rsid w:val="00E36402"/>
    <w:rsid w:val="00E36670"/>
    <w:rsid w:val="00E42DD5"/>
    <w:rsid w:val="00E42FF9"/>
    <w:rsid w:val="00E433CE"/>
    <w:rsid w:val="00E4714C"/>
    <w:rsid w:val="00E47F88"/>
    <w:rsid w:val="00E51AEB"/>
    <w:rsid w:val="00E522A7"/>
    <w:rsid w:val="00E54452"/>
    <w:rsid w:val="00E60A75"/>
    <w:rsid w:val="00E631B2"/>
    <w:rsid w:val="00E658D5"/>
    <w:rsid w:val="00E664C5"/>
    <w:rsid w:val="00E671A2"/>
    <w:rsid w:val="00E70513"/>
    <w:rsid w:val="00E76982"/>
    <w:rsid w:val="00E76D26"/>
    <w:rsid w:val="00E9021E"/>
    <w:rsid w:val="00E90264"/>
    <w:rsid w:val="00E90CAF"/>
    <w:rsid w:val="00E9674F"/>
    <w:rsid w:val="00EA21AA"/>
    <w:rsid w:val="00EA5E7D"/>
    <w:rsid w:val="00EA7820"/>
    <w:rsid w:val="00EB0080"/>
    <w:rsid w:val="00EB1390"/>
    <w:rsid w:val="00EB2C71"/>
    <w:rsid w:val="00EB4340"/>
    <w:rsid w:val="00EB556D"/>
    <w:rsid w:val="00EB5A7D"/>
    <w:rsid w:val="00EB752B"/>
    <w:rsid w:val="00EC0D1F"/>
    <w:rsid w:val="00EC54C6"/>
    <w:rsid w:val="00EC79A5"/>
    <w:rsid w:val="00ED16AC"/>
    <w:rsid w:val="00ED2243"/>
    <w:rsid w:val="00ED55C0"/>
    <w:rsid w:val="00ED682B"/>
    <w:rsid w:val="00ED796C"/>
    <w:rsid w:val="00EE41D5"/>
    <w:rsid w:val="00EE41D7"/>
    <w:rsid w:val="00EE5C82"/>
    <w:rsid w:val="00EF2746"/>
    <w:rsid w:val="00EF59FA"/>
    <w:rsid w:val="00EF7F3F"/>
    <w:rsid w:val="00F03202"/>
    <w:rsid w:val="00F037A4"/>
    <w:rsid w:val="00F03B39"/>
    <w:rsid w:val="00F06594"/>
    <w:rsid w:val="00F10E39"/>
    <w:rsid w:val="00F15F4A"/>
    <w:rsid w:val="00F21AA3"/>
    <w:rsid w:val="00F25E25"/>
    <w:rsid w:val="00F27C8F"/>
    <w:rsid w:val="00F3112F"/>
    <w:rsid w:val="00F32749"/>
    <w:rsid w:val="00F37172"/>
    <w:rsid w:val="00F37397"/>
    <w:rsid w:val="00F37BC8"/>
    <w:rsid w:val="00F4353A"/>
    <w:rsid w:val="00F4452E"/>
    <w:rsid w:val="00F4477E"/>
    <w:rsid w:val="00F449E3"/>
    <w:rsid w:val="00F4546F"/>
    <w:rsid w:val="00F504A4"/>
    <w:rsid w:val="00F50FC3"/>
    <w:rsid w:val="00F522F8"/>
    <w:rsid w:val="00F548CC"/>
    <w:rsid w:val="00F55390"/>
    <w:rsid w:val="00F57295"/>
    <w:rsid w:val="00F67D8F"/>
    <w:rsid w:val="00F730C3"/>
    <w:rsid w:val="00F73336"/>
    <w:rsid w:val="00F74891"/>
    <w:rsid w:val="00F76E26"/>
    <w:rsid w:val="00F7737F"/>
    <w:rsid w:val="00F7741C"/>
    <w:rsid w:val="00F77B9C"/>
    <w:rsid w:val="00F802BE"/>
    <w:rsid w:val="00F80E93"/>
    <w:rsid w:val="00F820D3"/>
    <w:rsid w:val="00F83B9E"/>
    <w:rsid w:val="00F83FCC"/>
    <w:rsid w:val="00F86024"/>
    <w:rsid w:val="00F8611A"/>
    <w:rsid w:val="00F954BB"/>
    <w:rsid w:val="00F95598"/>
    <w:rsid w:val="00F977D4"/>
    <w:rsid w:val="00FA0071"/>
    <w:rsid w:val="00FA0C2B"/>
    <w:rsid w:val="00FA5128"/>
    <w:rsid w:val="00FB1F84"/>
    <w:rsid w:val="00FB26FC"/>
    <w:rsid w:val="00FB42D4"/>
    <w:rsid w:val="00FB5906"/>
    <w:rsid w:val="00FB642E"/>
    <w:rsid w:val="00FB762F"/>
    <w:rsid w:val="00FB7AFA"/>
    <w:rsid w:val="00FC00BE"/>
    <w:rsid w:val="00FC2A8E"/>
    <w:rsid w:val="00FC2AED"/>
    <w:rsid w:val="00FC62AB"/>
    <w:rsid w:val="00FD2CF9"/>
    <w:rsid w:val="00FD5EA7"/>
    <w:rsid w:val="00FE2B35"/>
    <w:rsid w:val="00FE5C7F"/>
    <w:rsid w:val="00FE6888"/>
    <w:rsid w:val="00FE6C60"/>
    <w:rsid w:val="00FF066D"/>
    <w:rsid w:val="00FF29E0"/>
    <w:rsid w:val="00FF3982"/>
    <w:rsid w:val="00FF4EAD"/>
    <w:rsid w:val="00FF676C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eaeaea,#f8f8f8"/>
    </o:shapedefaults>
    <o:shapelayout v:ext="edit">
      <o:idmap v:ext="edit" data="1"/>
    </o:shapelayout>
  </w:shapeDefaults>
  <w:decimalSymbol w:val=","/>
  <w:listSeparator w:val=";"/>
  <w15:docId w15:val="{02F82EF7-3868-4953-98D0-AB0DADD0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45636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4D5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4D5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hyperlink" Target="http://stat.gov.pl/metainformacje/slownik-pojec/pojecia-stosowane-w-statystyce-publicznej/3137,pojecie.html" TargetMode="External"/><Relationship Id="rId3" Type="http://schemas.openxmlformats.org/officeDocument/2006/relationships/customXml" Target="../customXml/item3.xml"/><Relationship Id="rId21" Type="http://schemas.openxmlformats.org/officeDocument/2006/relationships/chart" Target="charts/chart11.xml"/><Relationship Id="rId34" Type="http://schemas.openxmlformats.org/officeDocument/2006/relationships/hyperlink" Target="http://stat.gov.pl/metainformacje/slownik-pojec/pojecia-stosowane-w-statystyce-publicznej/3137,pojecie.html" TargetMode="External"/><Relationship Id="rId42" Type="http://schemas.openxmlformats.org/officeDocument/2006/relationships/hyperlink" Target="http://stat.gov.pl/metainformacje/slownik-pojec/pojecia-stosowane-w-statystyce-publicznej/313,pojecie.html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hyperlink" Target="http://stat.gov.pl/obszary-tematyczne/rolnictwo-lesnictwo/rolnictwo/rolnictwo-w-2016-roku,3,13.html" TargetMode="External"/><Relationship Id="rId38" Type="http://schemas.openxmlformats.org/officeDocument/2006/relationships/hyperlink" Target="http://stat.gov.pl/obszary-tematyczne/rolnictwo-lesnictwo/rolnictwo/rolnictwo-w-2016-roku,3,13.html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hyperlink" Target="mailto:obslugaprasowa@stat.gov.pl" TargetMode="External"/><Relationship Id="rId41" Type="http://schemas.openxmlformats.org/officeDocument/2006/relationships/hyperlink" Target="http://stat.gov.pl/metainformacje/slownik-pojec/pojecia-stosowane-w-statystyce-publicznej/207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image" Target="media/image5.png"/><Relationship Id="rId37" Type="http://schemas.openxmlformats.org/officeDocument/2006/relationships/hyperlink" Target="http://stat.gov.pl/metainformacje/slownik-pojec/pojecia-stosowane-w-statystyce-publicznej/313,pojecie.html" TargetMode="External"/><Relationship Id="rId40" Type="http://schemas.openxmlformats.org/officeDocument/2006/relationships/hyperlink" Target="http://stat.gov.pl/metainformacje/slownik-pojec/pojecia-stosowane-w-statystyce-publicznej/1064,pojecie.html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hyperlink" Target="mailto:rzecznik@stat.gov.pl" TargetMode="External"/><Relationship Id="rId36" Type="http://schemas.openxmlformats.org/officeDocument/2006/relationships/hyperlink" Target="http://stat.gov.pl/metainformacje/slownik-pojec/pojecia-stosowane-w-statystyce-publicznej/2076,pojecie.html" TargetMode="External"/><Relationship Id="rId10" Type="http://schemas.openxmlformats.org/officeDocument/2006/relationships/endnotes" Target="endnotes.xml"/><Relationship Id="rId19" Type="http://schemas.openxmlformats.org/officeDocument/2006/relationships/chart" Target="charts/chart9.xml"/><Relationship Id="rId31" Type="http://schemas.openxmlformats.org/officeDocument/2006/relationships/image" Target="media/image4.png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image" Target="media/image3.png"/><Relationship Id="rId35" Type="http://schemas.openxmlformats.org/officeDocument/2006/relationships/hyperlink" Target="http://stat.gov.pl/metainformacje/slownik-pojec/pojecia-stosowane-w-statystyce-publicznej/1064,pojecie.html" TargetMode="External"/><Relationship Id="rId43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../embeddings/oleObject10.bin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../embeddings/oleObject11.bin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2.bin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kowskaa\AppData\Local\Microsoft\Windows\INetCache\Content.Outlook\EIQ35OR6\Wykres_13_14.xls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3.bin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4.bin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../embeddings/oleObject5.bin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../embeddings/oleObject6.bin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../embeddings/oleObject7.bin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../embeddings/oleObject8.bin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../embeddings/oleObject9.bin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210337377352703"/>
          <c:y val="9.1198981598690068E-2"/>
          <c:w val="0.70486549436137103"/>
          <c:h val="0.781255980604604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[wykres_1_2_II_edycja_2020.xlsx]wykres_1!$B$3</c:f>
              <c:strCache>
                <c:ptCount val="1"/>
                <c:pt idx="0">
                  <c:v>bieżąca ogólna sytuacja gospodarstw rolnych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cat>
            <c:strRef>
              <c:f>[wykres_1_2_II_edycja_2020.xlsx]wykres_1!$A$4:$A$13</c:f>
              <c:strCache>
                <c:ptCount val="10"/>
                <c:pt idx="0">
                  <c:v>ogółem </c:v>
                </c:pt>
                <c:pt idx="1">
                  <c:v>do 2 </c:v>
                </c:pt>
                <c:pt idx="2">
                  <c:v>2-5</c:v>
                </c:pt>
                <c:pt idx="3">
                  <c:v>5-10</c:v>
                </c:pt>
                <c:pt idx="4">
                  <c:v>10-15</c:v>
                </c:pt>
                <c:pt idx="5">
                  <c:v>15-20</c:v>
                </c:pt>
                <c:pt idx="6">
                  <c:v>20-30</c:v>
                </c:pt>
                <c:pt idx="7">
                  <c:v>30-50</c:v>
                </c:pt>
                <c:pt idx="8">
                  <c:v>50-100</c:v>
                </c:pt>
                <c:pt idx="9">
                  <c:v>100 i więcej</c:v>
                </c:pt>
              </c:strCache>
            </c:strRef>
          </c:cat>
          <c:val>
            <c:numRef>
              <c:f>[wykres_1_2_II_edycja_2020.xlsx]wykres_1!$B$4:$B$13</c:f>
              <c:numCache>
                <c:formatCode>0.0</c:formatCode>
                <c:ptCount val="10"/>
                <c:pt idx="0">
                  <c:v>-12.5</c:v>
                </c:pt>
                <c:pt idx="1">
                  <c:v>-19.5</c:v>
                </c:pt>
                <c:pt idx="2">
                  <c:v>-12.4</c:v>
                </c:pt>
                <c:pt idx="3">
                  <c:v>-13.8</c:v>
                </c:pt>
                <c:pt idx="4">
                  <c:v>-13.2</c:v>
                </c:pt>
                <c:pt idx="5">
                  <c:v>-10.1</c:v>
                </c:pt>
                <c:pt idx="6">
                  <c:v>-13.6</c:v>
                </c:pt>
                <c:pt idx="7">
                  <c:v>-9.9</c:v>
                </c:pt>
                <c:pt idx="8">
                  <c:v>-7.4</c:v>
                </c:pt>
                <c:pt idx="9">
                  <c:v>-4.4000000000000004</c:v>
                </c:pt>
              </c:numCache>
            </c:numRef>
          </c:val>
        </c:ser>
        <c:ser>
          <c:idx val="1"/>
          <c:order val="1"/>
          <c:tx>
            <c:strRef>
              <c:f>[wykres_1_2_II_edycja_2020.xlsx]wykres_1!$C$3</c:f>
              <c:strCache>
                <c:ptCount val="1"/>
                <c:pt idx="0">
                  <c:v>prognozowana ogólna sytuacja gospodarstw rolnych</c:v>
                </c:pt>
              </c:strCache>
            </c:strRef>
          </c:tx>
          <c:spPr>
            <a:solidFill>
              <a:srgbClr val="99A5C9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[wykres_1_2_II_edycja_2020.xlsx]wykres_1!$A$4:$A$13</c:f>
              <c:strCache>
                <c:ptCount val="10"/>
                <c:pt idx="0">
                  <c:v>ogółem </c:v>
                </c:pt>
                <c:pt idx="1">
                  <c:v>do 2 </c:v>
                </c:pt>
                <c:pt idx="2">
                  <c:v>2-5</c:v>
                </c:pt>
                <c:pt idx="3">
                  <c:v>5-10</c:v>
                </c:pt>
                <c:pt idx="4">
                  <c:v>10-15</c:v>
                </c:pt>
                <c:pt idx="5">
                  <c:v>15-20</c:v>
                </c:pt>
                <c:pt idx="6">
                  <c:v>20-30</c:v>
                </c:pt>
                <c:pt idx="7">
                  <c:v>30-50</c:v>
                </c:pt>
                <c:pt idx="8">
                  <c:v>50-100</c:v>
                </c:pt>
                <c:pt idx="9">
                  <c:v>100 i więcej</c:v>
                </c:pt>
              </c:strCache>
            </c:strRef>
          </c:cat>
          <c:val>
            <c:numRef>
              <c:f>[wykres_1_2_II_edycja_2020.xlsx]wykres_1!$C$4:$C$13</c:f>
              <c:numCache>
                <c:formatCode>0.0</c:formatCode>
                <c:ptCount val="10"/>
                <c:pt idx="0">
                  <c:v>-9.1</c:v>
                </c:pt>
                <c:pt idx="1">
                  <c:v>-10.8</c:v>
                </c:pt>
                <c:pt idx="2">
                  <c:v>-10.6</c:v>
                </c:pt>
                <c:pt idx="3">
                  <c:v>-8.9</c:v>
                </c:pt>
                <c:pt idx="4">
                  <c:v>-8.5</c:v>
                </c:pt>
                <c:pt idx="5">
                  <c:v>-12</c:v>
                </c:pt>
                <c:pt idx="6">
                  <c:v>-9</c:v>
                </c:pt>
                <c:pt idx="7">
                  <c:v>-7.4</c:v>
                </c:pt>
                <c:pt idx="8">
                  <c:v>-6.7</c:v>
                </c:pt>
                <c:pt idx="9">
                  <c:v>-4.3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axId val="1100145696"/>
        <c:axId val="1100149224"/>
      </c:barChart>
      <c:catAx>
        <c:axId val="1100145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ha</a:t>
                </a:r>
              </a:p>
            </c:rich>
          </c:tx>
          <c:layout>
            <c:manualLayout>
              <c:xMode val="edge"/>
              <c:yMode val="edge"/>
              <c:x val="0.4358921200301803"/>
              <c:y val="0.93799212598425197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i="0" baseline="0">
                <a:latin typeface="Fira Sans" pitchFamily="34" charset="0"/>
              </a:defRPr>
            </a:pPr>
            <a:endParaRPr lang="pl-PL"/>
          </a:p>
        </c:txPr>
        <c:crossAx val="1100149224"/>
        <c:crosses val="autoZero"/>
        <c:auto val="1"/>
        <c:lblAlgn val="ctr"/>
        <c:lblOffset val="0"/>
        <c:noMultiLvlLbl val="0"/>
      </c:catAx>
      <c:valAx>
        <c:axId val="1100149224"/>
        <c:scaling>
          <c:orientation val="minMax"/>
          <c:max val="5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 b="1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p.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 proc</a:t>
                </a:r>
                <a:r>
                  <a:rPr lang="pl-PL" sz="800" b="1" baseline="0">
                    <a:latin typeface="Fira Sans" pitchFamily="34" charset="0"/>
                    <a:ea typeface="Fira Sans" pitchFamily="34" charset="0"/>
                  </a:rPr>
                  <a:t>.</a:t>
                </a:r>
                <a:endParaRPr lang="pl-PL" sz="800" b="1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3.6517432360082099E-2"/>
              <c:y val="9.1564576226337152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Fira Sans" pitchFamily="34" charset="0"/>
              </a:defRPr>
            </a:pPr>
            <a:endParaRPr lang="pl-PL"/>
          </a:p>
        </c:txPr>
        <c:crossAx val="1100145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5889143895262"/>
          <c:y val="7.7962339176267839E-2"/>
          <c:w val="0.1682716698663084"/>
          <c:h val="0.70238566228267785"/>
        </c:manualLayout>
      </c:layout>
      <c:overlay val="0"/>
      <c:txPr>
        <a:bodyPr/>
        <a:lstStyle/>
        <a:p>
          <a:pPr>
            <a:defRPr sz="800" b="0" i="0" baseline="0">
              <a:latin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273016446834283E-2"/>
          <c:y val="0.11704834605597966"/>
          <c:w val="0.90368422612550192"/>
          <c:h val="0.67987698102622651"/>
        </c:manualLayout>
      </c:layout>
      <c:lineChart>
        <c:grouping val="standard"/>
        <c:varyColors val="0"/>
        <c:ser>
          <c:idx val="0"/>
          <c:order val="0"/>
          <c:tx>
            <c:strRef>
              <c:f>[wykresy_od_5_do_11_gosp_ogółem_II_edycja_2020.xlsx]opłacalność_bieżąca!$A$4</c:f>
              <c:strCache>
                <c:ptCount val="1"/>
                <c:pt idx="0">
                  <c:v>opłacalna</c:v>
                </c:pt>
              </c:strCache>
            </c:strRef>
          </c:tx>
          <c:spPr>
            <a:ln w="41275">
              <a:solidFill>
                <a:srgbClr val="001D77"/>
              </a:solidFill>
              <a:prstDash val="sysDot"/>
            </a:ln>
          </c:spPr>
          <c:marker>
            <c:symbol val="none"/>
          </c:marker>
          <c:cat>
            <c:strRef>
              <c:f>[wykresy_od_5_do_11_gosp_ogółem_II_edycja_2020.xlsx]opłacalność_bieżąca!$B$3:$Q$3</c:f>
              <c:strCache>
                <c:ptCount val="16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  <c:pt idx="11">
                  <c:v>XII 2018</c:v>
                </c:pt>
                <c:pt idx="12">
                  <c:v>VI 2019</c:v>
                </c:pt>
                <c:pt idx="13">
                  <c:v>XII 2019</c:v>
                </c:pt>
                <c:pt idx="14">
                  <c:v>VI 2020</c:v>
                </c:pt>
                <c:pt idx="15">
                  <c:v>XII 2020</c:v>
                </c:pt>
              </c:strCache>
            </c:strRef>
          </c:cat>
          <c:val>
            <c:numRef>
              <c:f>[wykresy_od_5_do_11_gosp_ogółem_II_edycja_2020.xlsx]opłacalność_bieżąca!$B$4:$Q$4</c:f>
              <c:numCache>
                <c:formatCode>0.0</c:formatCode>
                <c:ptCount val="16"/>
                <c:pt idx="0">
                  <c:v>17.2</c:v>
                </c:pt>
                <c:pt idx="1">
                  <c:v>18.2</c:v>
                </c:pt>
                <c:pt idx="2">
                  <c:v>18.7</c:v>
                </c:pt>
                <c:pt idx="3" formatCode="General">
                  <c:v>11</c:v>
                </c:pt>
                <c:pt idx="4" formatCode="General">
                  <c:v>9.6</c:v>
                </c:pt>
                <c:pt idx="5" formatCode="General">
                  <c:v>10.1</c:v>
                </c:pt>
                <c:pt idx="6">
                  <c:v>13.5</c:v>
                </c:pt>
                <c:pt idx="7" formatCode="General">
                  <c:v>18.7</c:v>
                </c:pt>
                <c:pt idx="8">
                  <c:v>23.3</c:v>
                </c:pt>
                <c:pt idx="9">
                  <c:v>22</c:v>
                </c:pt>
                <c:pt idx="10" formatCode="General">
                  <c:v>12.8</c:v>
                </c:pt>
                <c:pt idx="11">
                  <c:v>14.4</c:v>
                </c:pt>
                <c:pt idx="12" formatCode="General">
                  <c:v>14.5</c:v>
                </c:pt>
                <c:pt idx="13" formatCode="General">
                  <c:v>17.100000000000001</c:v>
                </c:pt>
                <c:pt idx="14">
                  <c:v>17.100000000000001</c:v>
                </c:pt>
                <c:pt idx="15" formatCode="General">
                  <c:v>18.3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[wykresy_od_5_do_11_gosp_ogółem_II_edycja_2020.xlsx]opłacalność_bieżąca!$A$5</c:f>
              <c:strCache>
                <c:ptCount val="1"/>
                <c:pt idx="0">
                  <c:v>brak  opinii</c:v>
                </c:pt>
              </c:strCache>
            </c:strRef>
          </c:tx>
          <c:spPr>
            <a:ln>
              <a:solidFill>
                <a:srgbClr val="CCD2E4"/>
              </a:solidFill>
              <a:prstDash val="sysDash"/>
            </a:ln>
          </c:spPr>
          <c:marker>
            <c:symbol val="none"/>
          </c:marker>
          <c:cat>
            <c:strRef>
              <c:f>[wykresy_od_5_do_11_gosp_ogółem_II_edycja_2020.xlsx]opłacalność_bieżąca!$B$3:$Q$3</c:f>
              <c:strCache>
                <c:ptCount val="16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  <c:pt idx="11">
                  <c:v>XII 2018</c:v>
                </c:pt>
                <c:pt idx="12">
                  <c:v>VI 2019</c:v>
                </c:pt>
                <c:pt idx="13">
                  <c:v>XII 2019</c:v>
                </c:pt>
                <c:pt idx="14">
                  <c:v>VI 2020</c:v>
                </c:pt>
                <c:pt idx="15">
                  <c:v>XII 2020</c:v>
                </c:pt>
              </c:strCache>
            </c:strRef>
          </c:cat>
          <c:val>
            <c:numRef>
              <c:f>[wykresy_od_5_do_11_gosp_ogółem_II_edycja_2020.xlsx]opłacalność_bieżąca!$B$5:$Q$5</c:f>
              <c:numCache>
                <c:formatCode>0.0</c:formatCode>
                <c:ptCount val="16"/>
                <c:pt idx="0">
                  <c:v>56.1</c:v>
                </c:pt>
                <c:pt idx="1">
                  <c:v>59.3</c:v>
                </c:pt>
                <c:pt idx="2">
                  <c:v>58.2</c:v>
                </c:pt>
                <c:pt idx="3" formatCode="General">
                  <c:v>53.7</c:v>
                </c:pt>
                <c:pt idx="4" formatCode="General">
                  <c:v>47.3</c:v>
                </c:pt>
                <c:pt idx="5" formatCode="General">
                  <c:v>49.6</c:v>
                </c:pt>
                <c:pt idx="6">
                  <c:v>53.6</c:v>
                </c:pt>
                <c:pt idx="7" formatCode="General">
                  <c:v>60.1</c:v>
                </c:pt>
                <c:pt idx="8">
                  <c:v>58.7</c:v>
                </c:pt>
                <c:pt idx="9">
                  <c:v>58.5</c:v>
                </c:pt>
                <c:pt idx="10" formatCode="General">
                  <c:v>52.8</c:v>
                </c:pt>
                <c:pt idx="11">
                  <c:v>57</c:v>
                </c:pt>
                <c:pt idx="12" formatCode="General">
                  <c:v>54.6</c:v>
                </c:pt>
                <c:pt idx="13" formatCode="General">
                  <c:v>58.8</c:v>
                </c:pt>
                <c:pt idx="14">
                  <c:v>58.5</c:v>
                </c:pt>
                <c:pt idx="15" formatCode="General">
                  <c:v>56.3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[wykresy_od_5_do_11_gosp_ogółem_II_edycja_2020.xlsx]opłacalność_bieżąca!$A$6</c:f>
              <c:strCache>
                <c:ptCount val="1"/>
                <c:pt idx="0">
                  <c:v>nieopłacalna</c:v>
                </c:pt>
              </c:strCache>
            </c:strRef>
          </c:tx>
          <c:spPr>
            <a:ln w="28575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[wykresy_od_5_do_11_gosp_ogółem_II_edycja_2020.xlsx]opłacalność_bieżąca!$B$3:$Q$3</c:f>
              <c:strCache>
                <c:ptCount val="16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  <c:pt idx="11">
                  <c:v>XII 2018</c:v>
                </c:pt>
                <c:pt idx="12">
                  <c:v>VI 2019</c:v>
                </c:pt>
                <c:pt idx="13">
                  <c:v>XII 2019</c:v>
                </c:pt>
                <c:pt idx="14">
                  <c:v>VI 2020</c:v>
                </c:pt>
                <c:pt idx="15">
                  <c:v>XII 2020</c:v>
                </c:pt>
              </c:strCache>
            </c:strRef>
          </c:cat>
          <c:val>
            <c:numRef>
              <c:f>[wykresy_od_5_do_11_gosp_ogółem_II_edycja_2020.xlsx]opłacalność_bieżąca!$B$6:$Q$6</c:f>
              <c:numCache>
                <c:formatCode>0.0</c:formatCode>
                <c:ptCount val="16"/>
                <c:pt idx="0">
                  <c:v>26.7</c:v>
                </c:pt>
                <c:pt idx="1">
                  <c:v>22.5</c:v>
                </c:pt>
                <c:pt idx="2">
                  <c:v>23.1</c:v>
                </c:pt>
                <c:pt idx="3" formatCode="General">
                  <c:v>35.299999999999997</c:v>
                </c:pt>
                <c:pt idx="4" formatCode="General">
                  <c:v>43.1</c:v>
                </c:pt>
                <c:pt idx="5" formatCode="General">
                  <c:v>40.299999999999997</c:v>
                </c:pt>
                <c:pt idx="6">
                  <c:v>32.9</c:v>
                </c:pt>
                <c:pt idx="7" formatCode="General">
                  <c:v>21.2</c:v>
                </c:pt>
                <c:pt idx="8">
                  <c:v>18</c:v>
                </c:pt>
                <c:pt idx="9">
                  <c:v>19.5</c:v>
                </c:pt>
                <c:pt idx="10" formatCode="General">
                  <c:v>34.4</c:v>
                </c:pt>
                <c:pt idx="11">
                  <c:v>28.6</c:v>
                </c:pt>
                <c:pt idx="12" formatCode="General">
                  <c:v>30.9</c:v>
                </c:pt>
                <c:pt idx="13" formatCode="General">
                  <c:v>24.1</c:v>
                </c:pt>
                <c:pt idx="14">
                  <c:v>24.4</c:v>
                </c:pt>
                <c:pt idx="15" formatCode="General">
                  <c:v>25.4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1457368"/>
        <c:axId val="491457760"/>
      </c:lineChart>
      <c:catAx>
        <c:axId val="491457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491457760"/>
        <c:crosses val="autoZero"/>
        <c:auto val="1"/>
        <c:lblAlgn val="ctr"/>
        <c:lblOffset val="100"/>
        <c:noMultiLvlLbl val="0"/>
      </c:catAx>
      <c:valAx>
        <c:axId val="491457760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491457368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8.0417804025331909E-3"/>
          <c:y val="0.89991184308068362"/>
          <c:w val="0.96526803976876441"/>
          <c:h val="9.0029117454068233E-2"/>
        </c:manualLayout>
      </c:layout>
      <c:overlay val="0"/>
      <c:txPr>
        <a:bodyPr/>
        <a:lstStyle/>
        <a:p>
          <a:pPr>
            <a:defRPr sz="800" baseline="0">
              <a:latin typeface="Fira Sans" pitchFamily="34" charset="0"/>
              <a:ea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28313021322225E-2"/>
          <c:y val="0.11704834605597966"/>
          <c:w val="0.88512878872611656"/>
          <c:h val="0.63784905137448833"/>
        </c:manualLayout>
      </c:layout>
      <c:lineChart>
        <c:grouping val="standard"/>
        <c:varyColors val="0"/>
        <c:ser>
          <c:idx val="0"/>
          <c:order val="0"/>
          <c:tx>
            <c:strRef>
              <c:f>[wykresy_od_5_do_11_gosp_ogółem_II_edycja_2020.xlsx]opłacalność_prognoza!$A$4</c:f>
              <c:strCache>
                <c:ptCount val="1"/>
                <c:pt idx="0">
                  <c:v>poprawi się</c:v>
                </c:pt>
              </c:strCache>
            </c:strRef>
          </c:tx>
          <c:spPr>
            <a:ln w="41275">
              <a:solidFill>
                <a:srgbClr val="001D77"/>
              </a:solidFill>
              <a:prstDash val="sysDot"/>
            </a:ln>
          </c:spPr>
          <c:marker>
            <c:symbol val="none"/>
          </c:marker>
          <c:cat>
            <c:strRef>
              <c:f>[wykresy_od_5_do_11_gosp_ogółem_II_edycja_2020.xlsx]opłacalność_prognoza!$B$3:$Q$3</c:f>
              <c:strCache>
                <c:ptCount val="16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  <c:pt idx="11">
                  <c:v>I pół. 2019</c:v>
                </c:pt>
                <c:pt idx="12">
                  <c:v>II pół. 2019</c:v>
                </c:pt>
                <c:pt idx="13">
                  <c:v>I pół. 2020</c:v>
                </c:pt>
                <c:pt idx="14">
                  <c:v>II pół. 2020</c:v>
                </c:pt>
                <c:pt idx="15">
                  <c:v>I pół. 2021</c:v>
                </c:pt>
              </c:strCache>
            </c:strRef>
          </c:cat>
          <c:val>
            <c:numRef>
              <c:f>[wykresy_od_5_do_11_gosp_ogółem_II_edycja_2020.xlsx]opłacalność_prognoza!$B$4:$Q$4</c:f>
              <c:numCache>
                <c:formatCode>0.0</c:formatCode>
                <c:ptCount val="16"/>
                <c:pt idx="0">
                  <c:v>6.7</c:v>
                </c:pt>
                <c:pt idx="1">
                  <c:v>8</c:v>
                </c:pt>
                <c:pt idx="2">
                  <c:v>7.4</c:v>
                </c:pt>
                <c:pt idx="3" formatCode="General">
                  <c:v>5.4</c:v>
                </c:pt>
                <c:pt idx="4" formatCode="General">
                  <c:v>7.8</c:v>
                </c:pt>
                <c:pt idx="5" formatCode="General">
                  <c:v>8.5</c:v>
                </c:pt>
                <c:pt idx="6">
                  <c:v>11.2</c:v>
                </c:pt>
                <c:pt idx="7" formatCode="General">
                  <c:v>12.1</c:v>
                </c:pt>
                <c:pt idx="8" formatCode="General">
                  <c:v>13.1</c:v>
                </c:pt>
                <c:pt idx="9" formatCode="General">
                  <c:v>10.3</c:v>
                </c:pt>
                <c:pt idx="10">
                  <c:v>9.1</c:v>
                </c:pt>
                <c:pt idx="11">
                  <c:v>9.6999999999999993</c:v>
                </c:pt>
                <c:pt idx="12">
                  <c:v>9.1</c:v>
                </c:pt>
                <c:pt idx="13" formatCode="General">
                  <c:v>7.8</c:v>
                </c:pt>
                <c:pt idx="14">
                  <c:v>11.2</c:v>
                </c:pt>
                <c:pt idx="15">
                  <c:v>8.4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[wykresy_od_5_do_11_gosp_ogółem_II_edycja_2020.xlsx]opłacalność_prognoza!$A$5</c:f>
              <c:strCache>
                <c:ptCount val="1"/>
                <c:pt idx="0">
                  <c:v>pozostanie bez zmian</c:v>
                </c:pt>
              </c:strCache>
            </c:strRef>
          </c:tx>
          <c:spPr>
            <a:ln w="28575">
              <a:solidFill>
                <a:srgbClr val="CCD2E4"/>
              </a:solidFill>
              <a:prstDash val="sysDash"/>
            </a:ln>
          </c:spPr>
          <c:marker>
            <c:symbol val="none"/>
          </c:marker>
          <c:cat>
            <c:strRef>
              <c:f>[wykresy_od_5_do_11_gosp_ogółem_II_edycja_2020.xlsx]opłacalność_prognoza!$B$3:$Q$3</c:f>
              <c:strCache>
                <c:ptCount val="16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  <c:pt idx="11">
                  <c:v>I pół. 2019</c:v>
                </c:pt>
                <c:pt idx="12">
                  <c:v>II pół. 2019</c:v>
                </c:pt>
                <c:pt idx="13">
                  <c:v>I pół. 2020</c:v>
                </c:pt>
                <c:pt idx="14">
                  <c:v>II pół. 2020</c:v>
                </c:pt>
                <c:pt idx="15">
                  <c:v>I pół. 2021</c:v>
                </c:pt>
              </c:strCache>
            </c:strRef>
          </c:cat>
          <c:val>
            <c:numRef>
              <c:f>[wykresy_od_5_do_11_gosp_ogółem_II_edycja_2020.xlsx]opłacalność_prognoza!$B$5:$Q$5</c:f>
              <c:numCache>
                <c:formatCode>0.0</c:formatCode>
                <c:ptCount val="16"/>
                <c:pt idx="0">
                  <c:v>67.5</c:v>
                </c:pt>
                <c:pt idx="1">
                  <c:v>74.3</c:v>
                </c:pt>
                <c:pt idx="2">
                  <c:v>74.400000000000006</c:v>
                </c:pt>
                <c:pt idx="3">
                  <c:v>68</c:v>
                </c:pt>
                <c:pt idx="4" formatCode="General">
                  <c:v>56.6</c:v>
                </c:pt>
                <c:pt idx="5" formatCode="General">
                  <c:v>67.400000000000006</c:v>
                </c:pt>
                <c:pt idx="6">
                  <c:v>61.3</c:v>
                </c:pt>
                <c:pt idx="7" formatCode="General">
                  <c:v>74.599999999999994</c:v>
                </c:pt>
                <c:pt idx="8" formatCode="General">
                  <c:v>69.900000000000006</c:v>
                </c:pt>
                <c:pt idx="9" formatCode="General">
                  <c:v>72.900000000000006</c:v>
                </c:pt>
                <c:pt idx="10">
                  <c:v>55.9</c:v>
                </c:pt>
                <c:pt idx="11">
                  <c:v>70.900000000000006</c:v>
                </c:pt>
                <c:pt idx="12">
                  <c:v>58.6</c:v>
                </c:pt>
                <c:pt idx="13" formatCode="General">
                  <c:v>68.3</c:v>
                </c:pt>
                <c:pt idx="14">
                  <c:v>66</c:v>
                </c:pt>
                <c:pt idx="15">
                  <c:v>70.099999999999994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[wykresy_od_5_do_11_gosp_ogółem_II_edycja_2020.xlsx]opłacalność_prognoza!$A$6</c:f>
              <c:strCache>
                <c:ptCount val="1"/>
                <c:pt idx="0">
                  <c:v>pogorszy się</c:v>
                </c:pt>
              </c:strCache>
            </c:strRef>
          </c:tx>
          <c:spPr>
            <a:ln w="28575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[wykresy_od_5_do_11_gosp_ogółem_II_edycja_2020.xlsx]opłacalność_prognoza!$B$3:$Q$3</c:f>
              <c:strCache>
                <c:ptCount val="16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  <c:pt idx="11">
                  <c:v>I pół. 2019</c:v>
                </c:pt>
                <c:pt idx="12">
                  <c:v>II pół. 2019</c:v>
                </c:pt>
                <c:pt idx="13">
                  <c:v>I pół. 2020</c:v>
                </c:pt>
                <c:pt idx="14">
                  <c:v>II pół. 2020</c:v>
                </c:pt>
                <c:pt idx="15">
                  <c:v>I pół. 2021</c:v>
                </c:pt>
              </c:strCache>
            </c:strRef>
          </c:cat>
          <c:val>
            <c:numRef>
              <c:f>[wykresy_od_5_do_11_gosp_ogółem_II_edycja_2020.xlsx]opłacalność_prognoza!$B$6:$Q$6</c:f>
              <c:numCache>
                <c:formatCode>0.0</c:formatCode>
                <c:ptCount val="16"/>
                <c:pt idx="0">
                  <c:v>25.8</c:v>
                </c:pt>
                <c:pt idx="1">
                  <c:v>17.7</c:v>
                </c:pt>
                <c:pt idx="2">
                  <c:v>18.2</c:v>
                </c:pt>
                <c:pt idx="3" formatCode="General">
                  <c:v>26.6</c:v>
                </c:pt>
                <c:pt idx="4" formatCode="General">
                  <c:v>35.6</c:v>
                </c:pt>
                <c:pt idx="5" formatCode="General">
                  <c:v>24.1</c:v>
                </c:pt>
                <c:pt idx="6">
                  <c:v>27.5</c:v>
                </c:pt>
                <c:pt idx="7" formatCode="General">
                  <c:v>13.3</c:v>
                </c:pt>
                <c:pt idx="8">
                  <c:v>17</c:v>
                </c:pt>
                <c:pt idx="9" formatCode="General">
                  <c:v>16.8</c:v>
                </c:pt>
                <c:pt idx="10">
                  <c:v>35</c:v>
                </c:pt>
                <c:pt idx="11">
                  <c:v>19.399999999999999</c:v>
                </c:pt>
                <c:pt idx="12">
                  <c:v>32.299999999999997</c:v>
                </c:pt>
                <c:pt idx="13" formatCode="General">
                  <c:v>23.9</c:v>
                </c:pt>
                <c:pt idx="14">
                  <c:v>22.8</c:v>
                </c:pt>
                <c:pt idx="15">
                  <c:v>21.5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1458152"/>
        <c:axId val="491458544"/>
      </c:lineChart>
      <c:catAx>
        <c:axId val="491458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491458544"/>
        <c:crosses val="autoZero"/>
        <c:auto val="1"/>
        <c:lblAlgn val="ctr"/>
        <c:lblOffset val="100"/>
        <c:noMultiLvlLbl val="0"/>
      </c:catAx>
      <c:valAx>
        <c:axId val="491458544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491458152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"/>
          <c:y val="0.91517889433844946"/>
          <c:w val="0.9891487410659251"/>
          <c:h val="8.4820981346797567E-2"/>
        </c:manualLayout>
      </c:layout>
      <c:overlay val="0"/>
      <c:txPr>
        <a:bodyPr/>
        <a:lstStyle/>
        <a:p>
          <a:pPr>
            <a:defRPr sz="800" spc="0" baseline="0">
              <a:latin typeface="Fira Sans" pitchFamily="34" charset="0"/>
              <a:ea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006242278485596"/>
          <c:y val="0.11194737450271521"/>
          <c:w val="0.63548692245396055"/>
          <c:h val="0.738339028376169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[wykresy_3_4_12_II_edycja_2020.xlsx]Wykres_12!$B$3</c:f>
              <c:strCache>
                <c:ptCount val="1"/>
                <c:pt idx="0">
                  <c:v>ogólna sytuacja gospodarstw rolnych</c:v>
                </c:pt>
              </c:strCache>
            </c:strRef>
          </c:tx>
          <c:spPr>
            <a:solidFill>
              <a:srgbClr val="001D77"/>
            </a:solidFill>
            <a:ln>
              <a:solidFill>
                <a:srgbClr val="001D77"/>
              </a:solidFill>
            </a:ln>
          </c:spPr>
          <c:invertIfNegative val="0"/>
          <c:cat>
            <c:strRef>
              <c:f>[wykresy_3_4_12_II_edycja_2020.xlsx]Wykres_12!$A$4:$A$7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[wykresy_3_4_12_II_edycja_2020.xlsx]Wykres_12!$B$4:$B$7</c:f>
              <c:numCache>
                <c:formatCode>0.0</c:formatCode>
                <c:ptCount val="4"/>
                <c:pt idx="0">
                  <c:v>-9.1</c:v>
                </c:pt>
                <c:pt idx="1">
                  <c:v>-6.3</c:v>
                </c:pt>
                <c:pt idx="2">
                  <c:v>-11.7</c:v>
                </c:pt>
                <c:pt idx="3">
                  <c:v>-12.1</c:v>
                </c:pt>
              </c:numCache>
            </c:numRef>
          </c:val>
        </c:ser>
        <c:ser>
          <c:idx val="1"/>
          <c:order val="1"/>
          <c:tx>
            <c:strRef>
              <c:f>[wykresy_3_4_12_II_edycja_2020.xlsx]Wykres_12!$C$3</c:f>
              <c:strCache>
                <c:ptCount val="1"/>
                <c:pt idx="0">
                  <c:v>opłacalność produkcji rolniczej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[wykresy_3_4_12_II_edycja_2020.xlsx]Wykres_12!$A$4:$A$7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[wykresy_3_4_12_II_edycja_2020.xlsx]Wykres_12!$C$4:$C$7</c:f>
              <c:numCache>
                <c:formatCode>0.0</c:formatCode>
                <c:ptCount val="4"/>
                <c:pt idx="0">
                  <c:v>-13.1</c:v>
                </c:pt>
                <c:pt idx="1">
                  <c:v>-9.6999999999999993</c:v>
                </c:pt>
                <c:pt idx="2">
                  <c:v>-15</c:v>
                </c:pt>
                <c:pt idx="3">
                  <c:v>-17.100000000000001</c:v>
                </c:pt>
              </c:numCache>
            </c:numRef>
          </c:val>
        </c:ser>
        <c:ser>
          <c:idx val="2"/>
          <c:order val="2"/>
          <c:tx>
            <c:strRef>
              <c:f>[wykresy_3_4_12_II_edycja_2020.xlsx]Wykres_12!$D$3</c:f>
              <c:strCache>
                <c:ptCount val="1"/>
                <c:pt idx="0">
                  <c:v>popyt na produkty rolne</c:v>
                </c:pt>
              </c:strCache>
            </c:strRef>
          </c:tx>
          <c:spPr>
            <a:solidFill>
              <a:srgbClr val="CCD2E4"/>
            </a:solidFill>
            <a:ln>
              <a:solidFill>
                <a:srgbClr val="CCD2E4"/>
              </a:solidFill>
            </a:ln>
          </c:spPr>
          <c:invertIfNegative val="0"/>
          <c:cat>
            <c:strRef>
              <c:f>[wykresy_3_4_12_II_edycja_2020.xlsx]Wykres_12!$A$4:$A$7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[wykresy_3_4_12_II_edycja_2020.xlsx]Wykres_12!$D$4:$D$7</c:f>
              <c:numCache>
                <c:formatCode>0.0</c:formatCode>
                <c:ptCount val="4"/>
                <c:pt idx="0">
                  <c:v>-5.2</c:v>
                </c:pt>
                <c:pt idx="1">
                  <c:v>-3.3</c:v>
                </c:pt>
                <c:pt idx="2">
                  <c:v>-5.5</c:v>
                </c:pt>
                <c:pt idx="3">
                  <c:v>-7.7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6967848"/>
        <c:axId val="696969808"/>
      </c:barChart>
      <c:catAx>
        <c:axId val="696967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baseline="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696969808"/>
        <c:crosses val="autoZero"/>
        <c:auto val="1"/>
        <c:lblAlgn val="ctr"/>
        <c:lblOffset val="0"/>
        <c:noMultiLvlLbl val="0"/>
      </c:catAx>
      <c:valAx>
        <c:axId val="696969808"/>
        <c:scaling>
          <c:orientation val="minMax"/>
          <c:max val="10"/>
          <c:min val="-3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p.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 proc</a:t>
                </a:r>
                <a:r>
                  <a:rPr lang="pl-PL" sz="800" baseline="0">
                    <a:latin typeface="Fira Sans" pitchFamily="34" charset="0"/>
                    <a:ea typeface="Fira Sans" pitchFamily="34" charset="0"/>
                  </a:rPr>
                  <a:t>.</a:t>
                </a:r>
                <a:endParaRPr lang="pl-PL" sz="800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3.1670628127474697E-2"/>
              <c:y val="2.4052229320391548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696967848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78434917188184439"/>
          <c:y val="0.11859190678088422"/>
          <c:w val="0.17169859457026379"/>
          <c:h val="0.63461076980761433"/>
        </c:manualLayout>
      </c:layout>
      <c:overlay val="0"/>
      <c:txPr>
        <a:bodyPr/>
        <a:lstStyle/>
        <a:p>
          <a:pPr>
            <a:defRPr sz="800" b="0">
              <a:latin typeface="Fira Sans" pitchFamily="34" charset="0"/>
              <a:ea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432638958104917E-2"/>
          <c:y val="8.5748758328285893E-2"/>
          <c:w val="0.63806970331240243"/>
          <c:h val="0.7182594791035735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Wyk.13_czynniki_sprzyjające!$C$48</c:f>
              <c:strCache>
                <c:ptCount val="1"/>
                <c:pt idx="0">
                  <c:v>wsparcie unijne</c:v>
                </c:pt>
              </c:strCache>
            </c:strRef>
          </c:tx>
          <c:spPr>
            <a:solidFill>
              <a:srgbClr val="334A92"/>
            </a:solidFill>
            <a:ln>
              <a:solidFill>
                <a:srgbClr val="334A92"/>
              </a:solidFill>
            </a:ln>
          </c:spPr>
          <c:invertIfNegative val="0"/>
          <c:cat>
            <c:strRef>
              <c:f>Wyk.13_czynniki_sprzyjające!$B$49:$B$56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Wyk.13_czynniki_sprzyjające!$C$49:$C$56</c:f>
              <c:numCache>
                <c:formatCode>0.0</c:formatCode>
                <c:ptCount val="8"/>
                <c:pt idx="0">
                  <c:v>56.433018215356235</c:v>
                </c:pt>
                <c:pt idx="1">
                  <c:v>59.686333084391343</c:v>
                </c:pt>
                <c:pt idx="2">
                  <c:v>63.996506634967609</c:v>
                </c:pt>
                <c:pt idx="3">
                  <c:v>59.559398762895199</c:v>
                </c:pt>
                <c:pt idx="4">
                  <c:v>57.616517346549756</c:v>
                </c:pt>
                <c:pt idx="5">
                  <c:v>50.61225219427611</c:v>
                </c:pt>
                <c:pt idx="6">
                  <c:v>43.470554602630074</c:v>
                </c:pt>
                <c:pt idx="7">
                  <c:v>40.21416359218933</c:v>
                </c:pt>
              </c:numCache>
            </c:numRef>
          </c:val>
        </c:ser>
        <c:ser>
          <c:idx val="1"/>
          <c:order val="1"/>
          <c:tx>
            <c:strRef>
              <c:f>Wyk.13_czynniki_sprzyjające!$D$48</c:f>
              <c:strCache>
                <c:ptCount val="1"/>
                <c:pt idx="0">
                  <c:v>korzystne ceny sprzedawanych produktów rolnych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Wyk.13_czynniki_sprzyjające!$B$49:$B$56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Wyk.13_czynniki_sprzyjające!$D$49:$D$56</c:f>
              <c:numCache>
                <c:formatCode>0.0</c:formatCode>
                <c:ptCount val="8"/>
                <c:pt idx="0">
                  <c:v>15.125662900622549</c:v>
                </c:pt>
                <c:pt idx="1">
                  <c:v>16.863330843913367</c:v>
                </c:pt>
                <c:pt idx="2">
                  <c:v>13.835181097013658</c:v>
                </c:pt>
                <c:pt idx="3">
                  <c:v>16.030207887846959</c:v>
                </c:pt>
                <c:pt idx="4">
                  <c:v>13.83673274876096</c:v>
                </c:pt>
                <c:pt idx="5">
                  <c:v>15.716558517008991</c:v>
                </c:pt>
                <c:pt idx="6">
                  <c:v>15.185820468839337</c:v>
                </c:pt>
                <c:pt idx="7">
                  <c:v>17.717987942049852</c:v>
                </c:pt>
              </c:numCache>
            </c:numRef>
          </c:val>
        </c:ser>
        <c:ser>
          <c:idx val="2"/>
          <c:order val="2"/>
          <c:tx>
            <c:strRef>
              <c:f>Wyk.13_czynniki_sprzyjające!$E$48</c:f>
              <c:strCache>
                <c:ptCount val="1"/>
                <c:pt idx="0">
                  <c:v>kredyty preferencyjne</c:v>
                </c:pt>
              </c:strCache>
            </c:strRef>
          </c:tx>
          <c:spPr>
            <a:solidFill>
              <a:srgbClr val="99A5C9"/>
            </a:solidFill>
            <a:ln>
              <a:solidFill>
                <a:srgbClr val="99A5C9"/>
              </a:solidFill>
            </a:ln>
          </c:spPr>
          <c:invertIfNegative val="0"/>
          <c:cat>
            <c:strRef>
              <c:f>Wyk.13_czynniki_sprzyjające!$B$49:$B$56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Wyk.13_czynniki_sprzyjające!$E$49:$E$56</c:f>
              <c:numCache>
                <c:formatCode>0.0</c:formatCode>
                <c:ptCount val="8"/>
                <c:pt idx="0">
                  <c:v>6.7670304614044525</c:v>
                </c:pt>
                <c:pt idx="1">
                  <c:v>2.8080657206870798</c:v>
                </c:pt>
                <c:pt idx="2">
                  <c:v>3.6777370757623542</c:v>
                </c:pt>
                <c:pt idx="3">
                  <c:v>5.155994116972118</c:v>
                </c:pt>
                <c:pt idx="4">
                  <c:v>6.7456157072054896</c:v>
                </c:pt>
                <c:pt idx="5">
                  <c:v>9.4599667506837548</c:v>
                </c:pt>
                <c:pt idx="6">
                  <c:v>12.601486563750713</c:v>
                </c:pt>
                <c:pt idx="7">
                  <c:v>11.931971564833978</c:v>
                </c:pt>
              </c:numCache>
            </c:numRef>
          </c:val>
        </c:ser>
        <c:ser>
          <c:idx val="3"/>
          <c:order val="3"/>
          <c:tx>
            <c:strRef>
              <c:f>Wyk.13_czynniki_sprzyjające!$F$48</c:f>
              <c:strCache>
                <c:ptCount val="1"/>
                <c:pt idx="0">
                  <c:v>umowy kontraktacyjne</c:v>
                </c:pt>
              </c:strCache>
            </c:strRef>
          </c:tx>
          <c:spPr>
            <a:solidFill>
              <a:srgbClr val="001D77"/>
            </a:solidFill>
            <a:ln>
              <a:solidFill>
                <a:srgbClr val="001D77"/>
              </a:solidFill>
            </a:ln>
          </c:spPr>
          <c:invertIfNegative val="0"/>
          <c:cat>
            <c:strRef>
              <c:f>Wyk.13_czynniki_sprzyjające!$B$49:$B$56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Wyk.13_czynniki_sprzyjające!$F$49:$F$56</c:f>
              <c:numCache>
                <c:formatCode>0.0</c:formatCode>
                <c:ptCount val="8"/>
                <c:pt idx="0">
                  <c:v>4.4375912689262931</c:v>
                </c:pt>
                <c:pt idx="1">
                  <c:v>2.2255414488424199</c:v>
                </c:pt>
                <c:pt idx="2">
                  <c:v>2.76315470270008</c:v>
                </c:pt>
                <c:pt idx="3">
                  <c:v>2.6640519876080901</c:v>
                </c:pt>
                <c:pt idx="4">
                  <c:v>4.6821387723980177</c:v>
                </c:pt>
                <c:pt idx="5">
                  <c:v>6.1958134463095043</c:v>
                </c:pt>
                <c:pt idx="6">
                  <c:v>8.7535734705546027</c:v>
                </c:pt>
                <c:pt idx="7">
                  <c:v>9.7993341132007554</c:v>
                </c:pt>
              </c:numCache>
            </c:numRef>
          </c:val>
        </c:ser>
        <c:ser>
          <c:idx val="4"/>
          <c:order val="4"/>
          <c:tx>
            <c:strRef>
              <c:f>Wyk.13_czynniki_sprzyjające!$G$48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CCD2E4"/>
            </a:solidFill>
            <a:ln>
              <a:solidFill>
                <a:srgbClr val="CCD2E4"/>
              </a:solidFill>
            </a:ln>
          </c:spPr>
          <c:invertIfNegative val="0"/>
          <c:cat>
            <c:strRef>
              <c:f>Wyk.13_czynniki_sprzyjające!$B$49:$B$56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Wyk.13_czynniki_sprzyjające!$G$49:$G$56</c:f>
              <c:numCache>
                <c:formatCode>0.0</c:formatCode>
                <c:ptCount val="8"/>
                <c:pt idx="0">
                  <c:v>17.236697153690468</c:v>
                </c:pt>
                <c:pt idx="1">
                  <c:v>18.416728902165797</c:v>
                </c:pt>
                <c:pt idx="2">
                  <c:v>15.727420489556293</c:v>
                </c:pt>
                <c:pt idx="3">
                  <c:v>16.590347244677634</c:v>
                </c:pt>
                <c:pt idx="4">
                  <c:v>17.118995425085778</c:v>
                </c:pt>
                <c:pt idx="5">
                  <c:v>18.015409091721637</c:v>
                </c:pt>
                <c:pt idx="6">
                  <c:v>19.988564894225274</c:v>
                </c:pt>
                <c:pt idx="7">
                  <c:v>20.336542787726085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96968240"/>
        <c:axId val="696969024"/>
      </c:barChart>
      <c:catAx>
        <c:axId val="696968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Fira Sans"/>
                    <a:ea typeface="Fira Sans"/>
                    <a:cs typeface="Fira Sans"/>
                  </a:defRPr>
                </a:pPr>
                <a:r>
                  <a:rPr lang="pl-PL"/>
                  <a:t>ha</a:t>
                </a:r>
              </a:p>
            </c:rich>
          </c:tx>
          <c:layout>
            <c:manualLayout>
              <c:xMode val="edge"/>
              <c:yMode val="edge"/>
              <c:x val="0.38316527357157276"/>
              <c:y val="0.8984692913385826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696969024"/>
        <c:crosses val="autoZero"/>
        <c:auto val="1"/>
        <c:lblAlgn val="ctr"/>
        <c:lblOffset val="100"/>
        <c:noMultiLvlLbl val="0"/>
      </c:catAx>
      <c:valAx>
        <c:axId val="696969024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l-PL"/>
                  <a:t>%</a:t>
                </a:r>
              </a:p>
            </c:rich>
          </c:tx>
          <c:layout>
            <c:manualLayout>
              <c:xMode val="edge"/>
              <c:yMode val="edge"/>
              <c:x val="7.5010377548960228E-2"/>
              <c:y val="6.5156470825762159E-4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696968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59584090450232"/>
          <c:y val="5.0865980214011709E-2"/>
          <c:w val="0.18340415909549768"/>
          <c:h val="0.87034314556834247"/>
        </c:manualLayout>
      </c:layout>
      <c:overlay val="0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471009698746471E-2"/>
          <c:y val="0.11634802096729313"/>
          <c:w val="0.68510587250213351"/>
          <c:h val="0.7023989050079342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Wyk.14_czynniki_ograniczające!$C$45</c:f>
              <c:strCache>
                <c:ptCount val="1"/>
                <c:pt idx="0">
                  <c:v>zbyt wysokie koszty produkcji </c:v>
                </c:pt>
              </c:strCache>
            </c:strRef>
          </c:tx>
          <c:spPr>
            <a:solidFill>
              <a:srgbClr val="334A92"/>
            </a:solidFill>
            <a:ln>
              <a:solidFill>
                <a:srgbClr val="334A92"/>
              </a:solidFill>
            </a:ln>
          </c:spPr>
          <c:invertIfNegative val="0"/>
          <c:cat>
            <c:strRef>
              <c:f>Wyk.14_czynniki_ograniczające!$B$46:$B$53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Wyk.14_czynniki_ograniczające!$C$46:$C$53</c:f>
              <c:numCache>
                <c:formatCode>0</c:formatCode>
                <c:ptCount val="8"/>
                <c:pt idx="0">
                  <c:v>20.597822593727329</c:v>
                </c:pt>
                <c:pt idx="1">
                  <c:v>17.662990907332173</c:v>
                </c:pt>
                <c:pt idx="2">
                  <c:v>20.382671094927506</c:v>
                </c:pt>
                <c:pt idx="3">
                  <c:v>20.763062951388662</c:v>
                </c:pt>
                <c:pt idx="4">
                  <c:v>20.896962438034404</c:v>
                </c:pt>
                <c:pt idx="5">
                  <c:v>20.890348246140245</c:v>
                </c:pt>
                <c:pt idx="6">
                  <c:v>19.869966921409834</c:v>
                </c:pt>
                <c:pt idx="7">
                  <c:v>19.086888968566988</c:v>
                </c:pt>
              </c:numCache>
            </c:numRef>
          </c:val>
        </c:ser>
        <c:ser>
          <c:idx val="1"/>
          <c:order val="1"/>
          <c:tx>
            <c:strRef>
              <c:f>Wyk.14_czynniki_ograniczające!$D$45</c:f>
              <c:strCache>
                <c:ptCount val="1"/>
                <c:pt idx="0">
                  <c:v>zbyt niskie ceny zbytu 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Wyk.14_czynniki_ograniczające!$B$46:$B$53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Wyk.14_czynniki_ograniczające!$D$46:$D$53</c:f>
              <c:numCache>
                <c:formatCode>0</c:formatCode>
                <c:ptCount val="8"/>
                <c:pt idx="0">
                  <c:v>24.879279543991423</c:v>
                </c:pt>
                <c:pt idx="1">
                  <c:v>26.914296769201009</c:v>
                </c:pt>
                <c:pt idx="2">
                  <c:v>24.677550584877224</c:v>
                </c:pt>
                <c:pt idx="3">
                  <c:v>24.669389406107896</c:v>
                </c:pt>
                <c:pt idx="4">
                  <c:v>26.113347602518179</c:v>
                </c:pt>
                <c:pt idx="5">
                  <c:v>24.52814700217851</c:v>
                </c:pt>
                <c:pt idx="6">
                  <c:v>22.776320292004108</c:v>
                </c:pt>
                <c:pt idx="7">
                  <c:v>19.134695828851438</c:v>
                </c:pt>
              </c:numCache>
            </c:numRef>
          </c:val>
        </c:ser>
        <c:ser>
          <c:idx val="2"/>
          <c:order val="2"/>
          <c:tx>
            <c:strRef>
              <c:f>Wyk.14_czynniki_ograniczające!$E$45</c:f>
              <c:strCache>
                <c:ptCount val="1"/>
                <c:pt idx="0">
                  <c:v>brak środków finansowych </c:v>
                </c:pt>
              </c:strCache>
            </c:strRef>
          </c:tx>
          <c:spPr>
            <a:solidFill>
              <a:srgbClr val="99A5C9"/>
            </a:solidFill>
            <a:ln>
              <a:solidFill>
                <a:srgbClr val="99A5C9"/>
              </a:solidFill>
            </a:ln>
          </c:spPr>
          <c:invertIfNegative val="0"/>
          <c:cat>
            <c:strRef>
              <c:f>Wyk.14_czynniki_ograniczające!$B$46:$B$53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Wyk.14_czynniki_ograniczające!$E$46:$E$53</c:f>
              <c:numCache>
                <c:formatCode>0</c:formatCode>
                <c:ptCount val="8"/>
                <c:pt idx="0">
                  <c:v>9.6089708077379452</c:v>
                </c:pt>
                <c:pt idx="1">
                  <c:v>9.5414973882762624</c:v>
                </c:pt>
                <c:pt idx="2">
                  <c:v>9.9482480359596117</c:v>
                </c:pt>
                <c:pt idx="3">
                  <c:v>9.8517716291420108</c:v>
                </c:pt>
                <c:pt idx="4">
                  <c:v>9.8597849271569196</c:v>
                </c:pt>
                <c:pt idx="5">
                  <c:v>9.0581883623275345</c:v>
                </c:pt>
                <c:pt idx="6">
                  <c:v>8.4407436979582524</c:v>
                </c:pt>
                <c:pt idx="7">
                  <c:v>7.4977092546113706</c:v>
                </c:pt>
              </c:numCache>
            </c:numRef>
          </c:val>
        </c:ser>
        <c:ser>
          <c:idx val="3"/>
          <c:order val="3"/>
          <c:tx>
            <c:strRef>
              <c:f>Wyk.14_czynniki_ograniczające!$G$45</c:f>
              <c:strCache>
                <c:ptCount val="1"/>
                <c:pt idx="0">
                  <c:v>niekorzystne warunki atmosferyczne</c:v>
                </c:pt>
              </c:strCache>
            </c:strRef>
          </c:tx>
          <c:spPr>
            <a:solidFill>
              <a:srgbClr val="001D76"/>
            </a:solidFill>
            <a:ln>
              <a:solidFill>
                <a:srgbClr val="334A92"/>
              </a:solidFill>
            </a:ln>
          </c:spPr>
          <c:invertIfNegative val="0"/>
          <c:cat>
            <c:strRef>
              <c:f>Wyk.14_czynniki_ograniczające!$B$46:$B$53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Wyk.14_czynniki_ograniczające!$F$46:$F$53</c:f>
              <c:numCache>
                <c:formatCode>0.0</c:formatCode>
                <c:ptCount val="8"/>
                <c:pt idx="0">
                  <c:v>11.219631140725413</c:v>
                </c:pt>
                <c:pt idx="1">
                  <c:v>11.828206616366801</c:v>
                </c:pt>
                <c:pt idx="2">
                  <c:v>12.276419511023969</c:v>
                </c:pt>
                <c:pt idx="3">
                  <c:v>11.764322109644629</c:v>
                </c:pt>
                <c:pt idx="4">
                  <c:v>10.318173248605428</c:v>
                </c:pt>
                <c:pt idx="5">
                  <c:v>10.059672276071103</c:v>
                </c:pt>
                <c:pt idx="6">
                  <c:v>11.52275578875328</c:v>
                </c:pt>
                <c:pt idx="7">
                  <c:v>14.13091111907892</c:v>
                </c:pt>
              </c:numCache>
            </c:numRef>
          </c:val>
        </c:ser>
        <c:ser>
          <c:idx val="4"/>
          <c:order val="4"/>
          <c:tx>
            <c:strRef>
              <c:f>Wyk.14_czynniki_ograniczające!$H$45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CCD2E4"/>
            </a:solidFill>
            <a:ln>
              <a:solidFill>
                <a:srgbClr val="CCD2E4"/>
              </a:solidFill>
            </a:ln>
          </c:spPr>
          <c:invertIfNegative val="0"/>
          <c:cat>
            <c:strRef>
              <c:f>Wyk.14_czynniki_ograniczające!$B$46:$B$53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Wyk.14_czynniki_ograniczające!$G$46:$G$53</c:f>
              <c:numCache>
                <c:formatCode>0.0</c:formatCode>
                <c:ptCount val="8"/>
                <c:pt idx="0">
                  <c:v>33.694295913817889</c:v>
                </c:pt>
                <c:pt idx="1">
                  <c:v>34.053008318823757</c:v>
                </c:pt>
                <c:pt idx="2">
                  <c:v>32.715110773211691</c:v>
                </c:pt>
                <c:pt idx="3">
                  <c:v>32.951453903716796</c:v>
                </c:pt>
                <c:pt idx="4">
                  <c:v>32.811731783685069</c:v>
                </c:pt>
                <c:pt idx="5">
                  <c:v>35.463644113282605</c:v>
                </c:pt>
                <c:pt idx="6">
                  <c:v>37.390213299874532</c:v>
                </c:pt>
                <c:pt idx="7">
                  <c:v>40.149794828891281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27829944"/>
        <c:axId val="1027833472"/>
      </c:barChart>
      <c:catAx>
        <c:axId val="10278299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Fira Sans"/>
                    <a:ea typeface="Fira Sans"/>
                    <a:cs typeface="Fira Sans"/>
                  </a:defRPr>
                </a:pPr>
                <a:r>
                  <a:rPr lang="pl-PL"/>
                  <a:t>ha</a:t>
                </a:r>
              </a:p>
            </c:rich>
          </c:tx>
          <c:layout>
            <c:manualLayout>
              <c:xMode val="edge"/>
              <c:yMode val="edge"/>
              <c:x val="0.41942482649791474"/>
              <c:y val="0.8991752964976799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1027833472"/>
        <c:crosses val="autoZero"/>
        <c:auto val="1"/>
        <c:lblAlgn val="ctr"/>
        <c:lblOffset val="100"/>
        <c:noMultiLvlLbl val="0"/>
      </c:catAx>
      <c:valAx>
        <c:axId val="102783347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l-PL"/>
                  <a:t>%</a:t>
                </a:r>
              </a:p>
            </c:rich>
          </c:tx>
          <c:layout>
            <c:manualLayout>
              <c:xMode val="edge"/>
              <c:yMode val="edge"/>
              <c:x val="7.3193565528235346E-2"/>
              <c:y val="1.2404094187366979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1027829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486385520828296"/>
          <c:y val="7.4832178928923285E-2"/>
          <c:w val="0.19513614479171704"/>
          <c:h val="0.74776556941843597"/>
        </c:manualLayout>
      </c:layout>
      <c:overlay val="0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471009698746471E-2"/>
          <c:y val="0.11634802096729313"/>
          <c:w val="0.68510587250213351"/>
          <c:h val="0.7023989050079342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Wyk.14_czynniki_ograniczające!$C$45</c:f>
              <c:strCache>
                <c:ptCount val="1"/>
                <c:pt idx="0">
                  <c:v>zbyt wysokie koszty produkcji </c:v>
                </c:pt>
              </c:strCache>
            </c:strRef>
          </c:tx>
          <c:spPr>
            <a:solidFill>
              <a:srgbClr val="334A92"/>
            </a:solidFill>
            <a:ln>
              <a:solidFill>
                <a:srgbClr val="334A92"/>
              </a:solidFill>
            </a:ln>
          </c:spPr>
          <c:invertIfNegative val="0"/>
          <c:cat>
            <c:strRef>
              <c:f>Wyk.14_czynniki_ograniczające!$B$46:$B$53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Wyk.14_czynniki_ograniczające!$C$46:$C$53</c:f>
              <c:numCache>
                <c:formatCode>0</c:formatCode>
                <c:ptCount val="8"/>
                <c:pt idx="0">
                  <c:v>20.597822593727329</c:v>
                </c:pt>
                <c:pt idx="1">
                  <c:v>17.662990907332173</c:v>
                </c:pt>
                <c:pt idx="2">
                  <c:v>20.382671094927506</c:v>
                </c:pt>
                <c:pt idx="3">
                  <c:v>20.763062951388662</c:v>
                </c:pt>
                <c:pt idx="4">
                  <c:v>20.896962438034404</c:v>
                </c:pt>
                <c:pt idx="5">
                  <c:v>20.890348246140245</c:v>
                </c:pt>
                <c:pt idx="6">
                  <c:v>19.869966921409834</c:v>
                </c:pt>
                <c:pt idx="7">
                  <c:v>19.086888968566988</c:v>
                </c:pt>
              </c:numCache>
            </c:numRef>
          </c:val>
        </c:ser>
        <c:ser>
          <c:idx val="1"/>
          <c:order val="1"/>
          <c:tx>
            <c:strRef>
              <c:f>Wyk.14_czynniki_ograniczające!$D$45</c:f>
              <c:strCache>
                <c:ptCount val="1"/>
                <c:pt idx="0">
                  <c:v>zbyt niskie ceny zbytu 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Wyk.14_czynniki_ograniczające!$B$46:$B$53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Wyk.14_czynniki_ograniczające!$D$46:$D$53</c:f>
              <c:numCache>
                <c:formatCode>0</c:formatCode>
                <c:ptCount val="8"/>
                <c:pt idx="0">
                  <c:v>24.879279543991423</c:v>
                </c:pt>
                <c:pt idx="1">
                  <c:v>26.914296769201009</c:v>
                </c:pt>
                <c:pt idx="2">
                  <c:v>24.677550584877224</c:v>
                </c:pt>
                <c:pt idx="3">
                  <c:v>24.669389406107896</c:v>
                </c:pt>
                <c:pt idx="4">
                  <c:v>26.113347602518179</c:v>
                </c:pt>
                <c:pt idx="5">
                  <c:v>24.52814700217851</c:v>
                </c:pt>
                <c:pt idx="6">
                  <c:v>22.776320292004108</c:v>
                </c:pt>
                <c:pt idx="7">
                  <c:v>19.134695828851438</c:v>
                </c:pt>
              </c:numCache>
            </c:numRef>
          </c:val>
        </c:ser>
        <c:ser>
          <c:idx val="2"/>
          <c:order val="2"/>
          <c:tx>
            <c:strRef>
              <c:f>Wyk.14_czynniki_ograniczające!$E$45</c:f>
              <c:strCache>
                <c:ptCount val="1"/>
                <c:pt idx="0">
                  <c:v>brak środków finansowych </c:v>
                </c:pt>
              </c:strCache>
            </c:strRef>
          </c:tx>
          <c:spPr>
            <a:solidFill>
              <a:srgbClr val="99A5C9"/>
            </a:solidFill>
            <a:ln>
              <a:solidFill>
                <a:srgbClr val="99A5C9"/>
              </a:solidFill>
            </a:ln>
          </c:spPr>
          <c:invertIfNegative val="0"/>
          <c:cat>
            <c:strRef>
              <c:f>Wyk.14_czynniki_ograniczające!$B$46:$B$53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Wyk.14_czynniki_ograniczające!$E$46:$E$53</c:f>
              <c:numCache>
                <c:formatCode>0</c:formatCode>
                <c:ptCount val="8"/>
                <c:pt idx="0">
                  <c:v>9.6089708077379452</c:v>
                </c:pt>
                <c:pt idx="1">
                  <c:v>9.5414973882762624</c:v>
                </c:pt>
                <c:pt idx="2">
                  <c:v>9.9482480359596117</c:v>
                </c:pt>
                <c:pt idx="3">
                  <c:v>9.8517716291420108</c:v>
                </c:pt>
                <c:pt idx="4">
                  <c:v>9.8597849271569196</c:v>
                </c:pt>
                <c:pt idx="5">
                  <c:v>9.0581883623275345</c:v>
                </c:pt>
                <c:pt idx="6">
                  <c:v>8.4407436979582524</c:v>
                </c:pt>
                <c:pt idx="7">
                  <c:v>7.4977092546113706</c:v>
                </c:pt>
              </c:numCache>
            </c:numRef>
          </c:val>
        </c:ser>
        <c:ser>
          <c:idx val="3"/>
          <c:order val="3"/>
          <c:tx>
            <c:strRef>
              <c:f>Wyk.14_czynniki_ograniczające!$G$45</c:f>
              <c:strCache>
                <c:ptCount val="1"/>
                <c:pt idx="0">
                  <c:v>niekorzystne warunki atmosferyczne</c:v>
                </c:pt>
              </c:strCache>
            </c:strRef>
          </c:tx>
          <c:spPr>
            <a:solidFill>
              <a:srgbClr val="001D76"/>
            </a:solidFill>
            <a:ln>
              <a:solidFill>
                <a:srgbClr val="334A92"/>
              </a:solidFill>
            </a:ln>
          </c:spPr>
          <c:invertIfNegative val="0"/>
          <c:cat>
            <c:strRef>
              <c:f>Wyk.14_czynniki_ograniczające!$B$46:$B$53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Wyk.14_czynniki_ograniczające!$F$46:$F$53</c:f>
              <c:numCache>
                <c:formatCode>0.0</c:formatCode>
                <c:ptCount val="8"/>
                <c:pt idx="0">
                  <c:v>11.219631140725413</c:v>
                </c:pt>
                <c:pt idx="1">
                  <c:v>11.828206616366801</c:v>
                </c:pt>
                <c:pt idx="2">
                  <c:v>12.276419511023969</c:v>
                </c:pt>
                <c:pt idx="3">
                  <c:v>11.764322109644629</c:v>
                </c:pt>
                <c:pt idx="4">
                  <c:v>10.318173248605428</c:v>
                </c:pt>
                <c:pt idx="5">
                  <c:v>10.059672276071103</c:v>
                </c:pt>
                <c:pt idx="6">
                  <c:v>11.52275578875328</c:v>
                </c:pt>
                <c:pt idx="7">
                  <c:v>14.13091111907892</c:v>
                </c:pt>
              </c:numCache>
            </c:numRef>
          </c:val>
        </c:ser>
        <c:ser>
          <c:idx val="4"/>
          <c:order val="4"/>
          <c:tx>
            <c:strRef>
              <c:f>Wyk.14_czynniki_ograniczające!$H$45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CCD2E4"/>
            </a:solidFill>
            <a:ln>
              <a:solidFill>
                <a:srgbClr val="CCD2E4"/>
              </a:solidFill>
            </a:ln>
          </c:spPr>
          <c:invertIfNegative val="0"/>
          <c:cat>
            <c:strRef>
              <c:f>Wyk.14_czynniki_ograniczające!$B$46:$B$53</c:f>
              <c:strCache>
                <c:ptCount val="8"/>
                <c:pt idx="0">
                  <c:v>ogółem</c:v>
                </c:pt>
                <c:pt idx="1">
                  <c:v>do 2</c:v>
                </c:pt>
                <c:pt idx="2">
                  <c:v>2-5</c:v>
                </c:pt>
                <c:pt idx="3">
                  <c:v>5-10</c:v>
                </c:pt>
                <c:pt idx="4">
                  <c:v>10-20</c:v>
                </c:pt>
                <c:pt idx="5">
                  <c:v>20-50</c:v>
                </c:pt>
                <c:pt idx="6">
                  <c:v>50-100</c:v>
                </c:pt>
                <c:pt idx="7">
                  <c:v>100 i więcej</c:v>
                </c:pt>
              </c:strCache>
            </c:strRef>
          </c:cat>
          <c:val>
            <c:numRef>
              <c:f>Wyk.14_czynniki_ograniczające!$G$46:$G$53</c:f>
              <c:numCache>
                <c:formatCode>0.0</c:formatCode>
                <c:ptCount val="8"/>
                <c:pt idx="0">
                  <c:v>33.694295913817889</c:v>
                </c:pt>
                <c:pt idx="1">
                  <c:v>34.053008318823757</c:v>
                </c:pt>
                <c:pt idx="2">
                  <c:v>32.715110773211691</c:v>
                </c:pt>
                <c:pt idx="3">
                  <c:v>32.951453903716796</c:v>
                </c:pt>
                <c:pt idx="4">
                  <c:v>32.811731783685069</c:v>
                </c:pt>
                <c:pt idx="5">
                  <c:v>35.463644113282605</c:v>
                </c:pt>
                <c:pt idx="6">
                  <c:v>37.390213299874532</c:v>
                </c:pt>
                <c:pt idx="7">
                  <c:v>40.149794828891281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27831904"/>
        <c:axId val="497517176"/>
      </c:barChart>
      <c:catAx>
        <c:axId val="1027831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Fira Sans"/>
                    <a:ea typeface="Fira Sans"/>
                    <a:cs typeface="Fira Sans"/>
                  </a:defRPr>
                </a:pPr>
                <a:r>
                  <a:rPr lang="pl-PL"/>
                  <a:t>ha</a:t>
                </a:r>
              </a:p>
            </c:rich>
          </c:tx>
          <c:layout>
            <c:manualLayout>
              <c:xMode val="edge"/>
              <c:yMode val="edge"/>
              <c:x val="0.41942482649791474"/>
              <c:y val="0.8991752964976799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497517176"/>
        <c:crosses val="autoZero"/>
        <c:auto val="1"/>
        <c:lblAlgn val="ctr"/>
        <c:lblOffset val="100"/>
        <c:noMultiLvlLbl val="0"/>
      </c:catAx>
      <c:valAx>
        <c:axId val="497517176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l-PL"/>
                  <a:t>%</a:t>
                </a:r>
              </a:p>
            </c:rich>
          </c:tx>
          <c:layout>
            <c:manualLayout>
              <c:xMode val="edge"/>
              <c:yMode val="edge"/>
              <c:x val="7.3193565528235346E-2"/>
              <c:y val="1.2404094187366979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1027831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486385520828296"/>
          <c:y val="7.4832178928923285E-2"/>
          <c:w val="0.19513614479171704"/>
          <c:h val="0.74776556941843597"/>
        </c:manualLayout>
      </c:layout>
      <c:overlay val="0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006242278485596"/>
          <c:y val="0.11194737450271512"/>
          <c:w val="0.63548692245396055"/>
          <c:h val="0.569378518497908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[wykresy_pandemia.xlsx]Wykres_15!$B$3</c:f>
              <c:strCache>
                <c:ptCount val="1"/>
                <c:pt idx="0">
                  <c:v>tak, nieznaczny</c:v>
                </c:pt>
              </c:strCache>
            </c:strRef>
          </c:tx>
          <c:spPr>
            <a:solidFill>
              <a:srgbClr val="001D77"/>
            </a:solidFill>
            <a:ln>
              <a:solidFill>
                <a:srgbClr val="001D77"/>
              </a:solidFill>
            </a:ln>
          </c:spPr>
          <c:invertIfNegative val="0"/>
          <c:cat>
            <c:strRef>
              <c:f>[wykresy_pandemia.xlsx]Wykres_15!$A$4:$A$7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[wykresy_pandemia.xlsx]Wykres_15!$B$4:$B$7</c:f>
              <c:numCache>
                <c:formatCode>0.0</c:formatCode>
                <c:ptCount val="4"/>
                <c:pt idx="0">
                  <c:v>33.700000000000003</c:v>
                </c:pt>
                <c:pt idx="1">
                  <c:v>29</c:v>
                </c:pt>
                <c:pt idx="2">
                  <c:v>38.5</c:v>
                </c:pt>
                <c:pt idx="3">
                  <c:v>38.5</c:v>
                </c:pt>
              </c:numCache>
            </c:numRef>
          </c:val>
        </c:ser>
        <c:ser>
          <c:idx val="1"/>
          <c:order val="1"/>
          <c:tx>
            <c:strRef>
              <c:f>[wykresy_pandemia.xlsx]Wykres_15!$C$3</c:f>
              <c:strCache>
                <c:ptCount val="1"/>
                <c:pt idx="0">
                  <c:v>tak, zagrażający stabilności gospodarstwa rolnego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[wykresy_pandemia.xlsx]Wykres_15!$A$4:$A$7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[wykresy_pandemia.xlsx]Wykres_15!$C$4:$C$7</c:f>
              <c:numCache>
                <c:formatCode>0.0</c:formatCode>
                <c:ptCount val="4"/>
                <c:pt idx="0">
                  <c:v>18.100000000000001</c:v>
                </c:pt>
                <c:pt idx="1">
                  <c:v>12</c:v>
                </c:pt>
                <c:pt idx="2">
                  <c:v>22.7</c:v>
                </c:pt>
                <c:pt idx="3">
                  <c:v>24.6</c:v>
                </c:pt>
              </c:numCache>
            </c:numRef>
          </c:val>
        </c:ser>
        <c:ser>
          <c:idx val="2"/>
          <c:order val="2"/>
          <c:tx>
            <c:strRef>
              <c:f>[wykresy_pandemia.xlsx]Wykres_15!$D$3</c:f>
              <c:strCache>
                <c:ptCount val="1"/>
                <c:pt idx="0">
                  <c:v>brak negatywnych skutków pandemii</c:v>
                </c:pt>
              </c:strCache>
            </c:strRef>
          </c:tx>
          <c:spPr>
            <a:solidFill>
              <a:srgbClr val="CCD2E4"/>
            </a:solidFill>
            <a:ln>
              <a:solidFill>
                <a:srgbClr val="CCD2E4"/>
              </a:solidFill>
            </a:ln>
          </c:spPr>
          <c:invertIfNegative val="0"/>
          <c:cat>
            <c:strRef>
              <c:f>[wykresy_pandemia.xlsx]Wykres_15!$A$4:$A$7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[wykresy_pandemia.xlsx]Wykres_15!$D$4:$D$7</c:f>
              <c:numCache>
                <c:formatCode>0.0</c:formatCode>
                <c:ptCount val="4"/>
                <c:pt idx="0">
                  <c:v>40.700000000000003</c:v>
                </c:pt>
                <c:pt idx="1">
                  <c:v>50.7</c:v>
                </c:pt>
                <c:pt idx="2">
                  <c:v>33</c:v>
                </c:pt>
                <c:pt idx="3">
                  <c:v>30</c:v>
                </c:pt>
              </c:numCache>
            </c:numRef>
          </c:val>
        </c:ser>
        <c:ser>
          <c:idx val="3"/>
          <c:order val="3"/>
          <c:tx>
            <c:strRef>
              <c:f>[wykresy_pandemia.xlsx]Wykres_15!$E$3</c:f>
              <c:strCache>
                <c:ptCount val="1"/>
                <c:pt idx="0">
                  <c:v>brak zdania</c:v>
                </c:pt>
              </c:strCache>
            </c:strRef>
          </c:tx>
          <c:spPr>
            <a:solidFill>
              <a:srgbClr val="334A92"/>
            </a:solidFill>
          </c:spPr>
          <c:invertIfNegative val="0"/>
          <c:cat>
            <c:strRef>
              <c:f>[wykresy_pandemia.xlsx]Wykres_15!$A$4:$A$7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[wykresy_pandemia.xlsx]Wykres_15!$E$4:$E$7</c:f>
              <c:numCache>
                <c:formatCode>0.0</c:formatCode>
                <c:ptCount val="4"/>
                <c:pt idx="0">
                  <c:v>7.5</c:v>
                </c:pt>
                <c:pt idx="1">
                  <c:v>8.3000000000000007</c:v>
                </c:pt>
                <c:pt idx="2">
                  <c:v>5.8</c:v>
                </c:pt>
                <c:pt idx="3">
                  <c:v>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7516000"/>
        <c:axId val="497517568"/>
      </c:barChart>
      <c:catAx>
        <c:axId val="497516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baseline="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497517568"/>
        <c:crosses val="autoZero"/>
        <c:auto val="1"/>
        <c:lblAlgn val="ctr"/>
        <c:lblOffset val="0"/>
        <c:noMultiLvlLbl val="0"/>
      </c:catAx>
      <c:valAx>
        <c:axId val="49751756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%</a:t>
                </a:r>
                <a:endParaRPr lang="pl-PL" sz="800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5.8902838390132925E-2"/>
              <c:y val="1.9859357202991135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497516000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78853880764904383"/>
          <c:y val="0.29474318758935619"/>
          <c:w val="0.21146123600491018"/>
          <c:h val="0.63555966723240864"/>
        </c:manualLayout>
      </c:layout>
      <c:overlay val="0"/>
      <c:txPr>
        <a:bodyPr/>
        <a:lstStyle/>
        <a:p>
          <a:pPr>
            <a:defRPr sz="800" b="0">
              <a:latin typeface="Fira Sans" pitchFamily="34" charset="0"/>
              <a:ea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34633956363487"/>
          <c:y val="0.11634786442460901"/>
          <c:w val="0.68510587250213406"/>
          <c:h val="0.702398905007933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[wykresy_pandemia.xlsx]wykres_16!$C$1</c:f>
              <c:strCache>
                <c:ptCount val="1"/>
                <c:pt idx="0">
                  <c:v>tak, nieznaczny</c:v>
                </c:pt>
              </c:strCache>
            </c:strRef>
          </c:tx>
          <c:spPr>
            <a:solidFill>
              <a:srgbClr val="334A92"/>
            </a:solidFill>
            <a:ln>
              <a:solidFill>
                <a:srgbClr val="334A92"/>
              </a:solidFill>
            </a:ln>
          </c:spPr>
          <c:invertIfNegative val="0"/>
          <c:cat>
            <c:strRef>
              <c:f>[wykresy_pandemia.xlsx]wykres_16!$B$2:$B$11</c:f>
              <c:strCache>
                <c:ptCount val="10"/>
                <c:pt idx="0">
                  <c:v>ogółem </c:v>
                </c:pt>
                <c:pt idx="1">
                  <c:v>do 2 </c:v>
                </c:pt>
                <c:pt idx="2">
                  <c:v>2-5</c:v>
                </c:pt>
                <c:pt idx="3">
                  <c:v>5-10</c:v>
                </c:pt>
                <c:pt idx="4">
                  <c:v>10-15</c:v>
                </c:pt>
                <c:pt idx="5">
                  <c:v>15-20</c:v>
                </c:pt>
                <c:pt idx="6">
                  <c:v>20-30</c:v>
                </c:pt>
                <c:pt idx="7">
                  <c:v>30-50</c:v>
                </c:pt>
                <c:pt idx="8">
                  <c:v>50-100</c:v>
                </c:pt>
                <c:pt idx="9">
                  <c:v>100 i więcej</c:v>
                </c:pt>
              </c:strCache>
            </c:strRef>
          </c:cat>
          <c:val>
            <c:numRef>
              <c:f>[wykresy_pandemia.xlsx]wykres_16!$C$2:$C$11</c:f>
              <c:numCache>
                <c:formatCode>0.0</c:formatCode>
                <c:ptCount val="10"/>
                <c:pt idx="0">
                  <c:v>33.700000000000003</c:v>
                </c:pt>
                <c:pt idx="1">
                  <c:v>25</c:v>
                </c:pt>
                <c:pt idx="2">
                  <c:v>26.7</c:v>
                </c:pt>
                <c:pt idx="3">
                  <c:v>31.4</c:v>
                </c:pt>
                <c:pt idx="4">
                  <c:v>37.1</c:v>
                </c:pt>
                <c:pt idx="5">
                  <c:v>40</c:v>
                </c:pt>
                <c:pt idx="6">
                  <c:v>35.799999999999997</c:v>
                </c:pt>
                <c:pt idx="7">
                  <c:v>38.6</c:v>
                </c:pt>
                <c:pt idx="8">
                  <c:v>40.299999999999997</c:v>
                </c:pt>
                <c:pt idx="9">
                  <c:v>37.700000000000003</c:v>
                </c:pt>
              </c:numCache>
            </c:numRef>
          </c:val>
        </c:ser>
        <c:ser>
          <c:idx val="1"/>
          <c:order val="1"/>
          <c:tx>
            <c:strRef>
              <c:f>[wykresy_pandemia.xlsx]wykres_16!$D$1</c:f>
              <c:strCache>
                <c:ptCount val="1"/>
                <c:pt idx="0">
                  <c:v>tak, zagrażający stabilności gospodarstwa rolnego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[wykresy_pandemia.xlsx]wykres_16!$B$2:$B$11</c:f>
              <c:strCache>
                <c:ptCount val="10"/>
                <c:pt idx="0">
                  <c:v>ogółem </c:v>
                </c:pt>
                <c:pt idx="1">
                  <c:v>do 2 </c:v>
                </c:pt>
                <c:pt idx="2">
                  <c:v>2-5</c:v>
                </c:pt>
                <c:pt idx="3">
                  <c:v>5-10</c:v>
                </c:pt>
                <c:pt idx="4">
                  <c:v>10-15</c:v>
                </c:pt>
                <c:pt idx="5">
                  <c:v>15-20</c:v>
                </c:pt>
                <c:pt idx="6">
                  <c:v>20-30</c:v>
                </c:pt>
                <c:pt idx="7">
                  <c:v>30-50</c:v>
                </c:pt>
                <c:pt idx="8">
                  <c:v>50-100</c:v>
                </c:pt>
                <c:pt idx="9">
                  <c:v>100 i więcej</c:v>
                </c:pt>
              </c:strCache>
            </c:strRef>
          </c:cat>
          <c:val>
            <c:numRef>
              <c:f>[wykresy_pandemia.xlsx]wykres_16!$D$2:$D$11</c:f>
              <c:numCache>
                <c:formatCode>0.0</c:formatCode>
                <c:ptCount val="10"/>
                <c:pt idx="0">
                  <c:v>18.100000000000001</c:v>
                </c:pt>
                <c:pt idx="1">
                  <c:v>36.317567567567565</c:v>
                </c:pt>
                <c:pt idx="2">
                  <c:v>13.5</c:v>
                </c:pt>
                <c:pt idx="3">
                  <c:v>15.5</c:v>
                </c:pt>
                <c:pt idx="4">
                  <c:v>18.3</c:v>
                </c:pt>
                <c:pt idx="5">
                  <c:v>22.3</c:v>
                </c:pt>
                <c:pt idx="6">
                  <c:v>23.4</c:v>
                </c:pt>
                <c:pt idx="7">
                  <c:v>23.6</c:v>
                </c:pt>
                <c:pt idx="8">
                  <c:v>22</c:v>
                </c:pt>
                <c:pt idx="9">
                  <c:v>21.9</c:v>
                </c:pt>
              </c:numCache>
            </c:numRef>
          </c:val>
        </c:ser>
        <c:ser>
          <c:idx val="2"/>
          <c:order val="2"/>
          <c:tx>
            <c:strRef>
              <c:f>[wykresy_pandemia.xlsx]wykres_16!$E$1</c:f>
              <c:strCache>
                <c:ptCount val="1"/>
                <c:pt idx="0">
                  <c:v>brak negatywnych skutków pandemii</c:v>
                </c:pt>
              </c:strCache>
            </c:strRef>
          </c:tx>
          <c:spPr>
            <a:solidFill>
              <a:srgbClr val="99A5C9"/>
            </a:solidFill>
            <a:ln>
              <a:solidFill>
                <a:srgbClr val="99A5C9"/>
              </a:solidFill>
            </a:ln>
          </c:spPr>
          <c:invertIfNegative val="0"/>
          <c:cat>
            <c:strRef>
              <c:f>[wykresy_pandemia.xlsx]wykres_16!$B$2:$B$11</c:f>
              <c:strCache>
                <c:ptCount val="10"/>
                <c:pt idx="0">
                  <c:v>ogółem </c:v>
                </c:pt>
                <c:pt idx="1">
                  <c:v>do 2 </c:v>
                </c:pt>
                <c:pt idx="2">
                  <c:v>2-5</c:v>
                </c:pt>
                <c:pt idx="3">
                  <c:v>5-10</c:v>
                </c:pt>
                <c:pt idx="4">
                  <c:v>10-15</c:v>
                </c:pt>
                <c:pt idx="5">
                  <c:v>15-20</c:v>
                </c:pt>
                <c:pt idx="6">
                  <c:v>20-30</c:v>
                </c:pt>
                <c:pt idx="7">
                  <c:v>30-50</c:v>
                </c:pt>
                <c:pt idx="8">
                  <c:v>50-100</c:v>
                </c:pt>
                <c:pt idx="9">
                  <c:v>100 i więcej</c:v>
                </c:pt>
              </c:strCache>
            </c:strRef>
          </c:cat>
          <c:val>
            <c:numRef>
              <c:f>[wykresy_pandemia.xlsx]wykres_16!$E$2:$E$11</c:f>
              <c:numCache>
                <c:formatCode>0.0</c:formatCode>
                <c:ptCount val="10"/>
                <c:pt idx="0">
                  <c:v>40.700000000000003</c:v>
                </c:pt>
                <c:pt idx="1">
                  <c:v>32.094594594594597</c:v>
                </c:pt>
                <c:pt idx="2">
                  <c:v>49.5</c:v>
                </c:pt>
                <c:pt idx="3">
                  <c:v>45.7</c:v>
                </c:pt>
                <c:pt idx="4">
                  <c:v>38.200000000000003</c:v>
                </c:pt>
                <c:pt idx="5">
                  <c:v>30.5</c:v>
                </c:pt>
                <c:pt idx="6">
                  <c:v>33.700000000000003</c:v>
                </c:pt>
                <c:pt idx="7">
                  <c:v>30.8</c:v>
                </c:pt>
                <c:pt idx="8">
                  <c:v>33.1</c:v>
                </c:pt>
                <c:pt idx="9">
                  <c:v>32.299999999999997</c:v>
                </c:pt>
              </c:numCache>
            </c:numRef>
          </c:val>
        </c:ser>
        <c:ser>
          <c:idx val="3"/>
          <c:order val="3"/>
          <c:tx>
            <c:strRef>
              <c:f>[wykresy_pandemia.xlsx]wykres_16!$F$1</c:f>
              <c:strCache>
                <c:ptCount val="1"/>
                <c:pt idx="0">
                  <c:v>brak zdania</c:v>
                </c:pt>
              </c:strCache>
            </c:strRef>
          </c:tx>
          <c:spPr>
            <a:solidFill>
              <a:srgbClr val="001D76"/>
            </a:solidFill>
            <a:ln>
              <a:solidFill>
                <a:srgbClr val="334A92"/>
              </a:solidFill>
            </a:ln>
          </c:spPr>
          <c:invertIfNegative val="0"/>
          <c:cat>
            <c:strRef>
              <c:f>[wykresy_pandemia.xlsx]wykres_16!$B$2:$B$11</c:f>
              <c:strCache>
                <c:ptCount val="10"/>
                <c:pt idx="0">
                  <c:v>ogółem </c:v>
                </c:pt>
                <c:pt idx="1">
                  <c:v>do 2 </c:v>
                </c:pt>
                <c:pt idx="2">
                  <c:v>2-5</c:v>
                </c:pt>
                <c:pt idx="3">
                  <c:v>5-10</c:v>
                </c:pt>
                <c:pt idx="4">
                  <c:v>10-15</c:v>
                </c:pt>
                <c:pt idx="5">
                  <c:v>15-20</c:v>
                </c:pt>
                <c:pt idx="6">
                  <c:v>20-30</c:v>
                </c:pt>
                <c:pt idx="7">
                  <c:v>30-50</c:v>
                </c:pt>
                <c:pt idx="8">
                  <c:v>50-100</c:v>
                </c:pt>
                <c:pt idx="9">
                  <c:v>100 i więcej</c:v>
                </c:pt>
              </c:strCache>
            </c:strRef>
          </c:cat>
          <c:val>
            <c:numRef>
              <c:f>[wykresy_pandemia.xlsx]wykres_16!$F$2:$F$11</c:f>
              <c:numCache>
                <c:formatCode>0.0</c:formatCode>
                <c:ptCount val="10"/>
                <c:pt idx="0">
                  <c:v>7.5</c:v>
                </c:pt>
                <c:pt idx="1">
                  <c:v>6.5878378378378368</c:v>
                </c:pt>
                <c:pt idx="2">
                  <c:v>10.3</c:v>
                </c:pt>
                <c:pt idx="3">
                  <c:v>7.4</c:v>
                </c:pt>
                <c:pt idx="4">
                  <c:v>6.4</c:v>
                </c:pt>
                <c:pt idx="5">
                  <c:v>7.2</c:v>
                </c:pt>
                <c:pt idx="6">
                  <c:v>7.1</c:v>
                </c:pt>
                <c:pt idx="7">
                  <c:v>7</c:v>
                </c:pt>
                <c:pt idx="8">
                  <c:v>4.5999999999999996</c:v>
                </c:pt>
                <c:pt idx="9">
                  <c:v>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66746408"/>
        <c:axId val="866746800"/>
      </c:barChart>
      <c:catAx>
        <c:axId val="866746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Fira Sans"/>
                    <a:ea typeface="Fira Sans"/>
                    <a:cs typeface="Fira Sans"/>
                  </a:defRPr>
                </a:pPr>
                <a:r>
                  <a:rPr lang="pl-PL"/>
                  <a:t>ha</a:t>
                </a:r>
              </a:p>
            </c:rich>
          </c:tx>
          <c:layout>
            <c:manualLayout>
              <c:xMode val="edge"/>
              <c:yMode val="edge"/>
              <c:x val="0.41942482649791502"/>
              <c:y val="0.8991752964976803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866746800"/>
        <c:crosses val="autoZero"/>
        <c:auto val="1"/>
        <c:lblAlgn val="ctr"/>
        <c:lblOffset val="100"/>
        <c:noMultiLvlLbl val="0"/>
      </c:catAx>
      <c:valAx>
        <c:axId val="866746800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l-PL"/>
                  <a:t>%</a:t>
                </a:r>
              </a:p>
            </c:rich>
          </c:tx>
          <c:layout>
            <c:manualLayout>
              <c:xMode val="edge"/>
              <c:yMode val="edge"/>
              <c:x val="7.3193565528235374E-2"/>
              <c:y val="1.240409418736698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866746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486385520828341"/>
          <c:y val="7.4832178928923382E-2"/>
          <c:w val="0.19513614479171704"/>
          <c:h val="0.74776556941843642"/>
        </c:manualLayout>
      </c:layout>
      <c:overlay val="0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475658141171027E-2"/>
          <c:y val="0.10573122501376712"/>
          <c:w val="0.67275837858451082"/>
          <c:h val="0.78490448911869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[wykres_1_2_II_edycja_2020.xlsx]wykres_2!$B$3</c:f>
              <c:strCache>
                <c:ptCount val="1"/>
                <c:pt idx="0">
                  <c:v>bieżąca ogólna sytuacja gospodarstw rolnych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cat>
            <c:strRef>
              <c:f>[wykres_1_2_II_edycja_2020.xlsx]wykres_2!$A$4:$A$9</c:f>
              <c:strCache>
                <c:ptCount val="6"/>
                <c:pt idx="0">
                  <c:v>do 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i więcej</c:v>
                </c:pt>
              </c:strCache>
            </c:strRef>
          </c:cat>
          <c:val>
            <c:numRef>
              <c:f>[wykres_1_2_II_edycja_2020.xlsx]wykres_2!$B$4:$B$9</c:f>
              <c:numCache>
                <c:formatCode>0.0</c:formatCode>
                <c:ptCount val="6"/>
                <c:pt idx="0">
                  <c:v>6.9</c:v>
                </c:pt>
                <c:pt idx="1">
                  <c:v>-12</c:v>
                </c:pt>
                <c:pt idx="2">
                  <c:v>-8.4</c:v>
                </c:pt>
                <c:pt idx="3">
                  <c:v>-13.5</c:v>
                </c:pt>
                <c:pt idx="4">
                  <c:v>-15</c:v>
                </c:pt>
                <c:pt idx="5">
                  <c:v>-8.9</c:v>
                </c:pt>
              </c:numCache>
            </c:numRef>
          </c:val>
        </c:ser>
        <c:ser>
          <c:idx val="1"/>
          <c:order val="1"/>
          <c:tx>
            <c:strRef>
              <c:f>[wykres_1_2_II_edycja_2020.xlsx]wykres_2!$C$3</c:f>
              <c:strCache>
                <c:ptCount val="1"/>
                <c:pt idx="0">
                  <c:v>prognozowana ogólna sytuacja gospodarstw rolnych</c:v>
                </c:pt>
              </c:strCache>
            </c:strRef>
          </c:tx>
          <c:spPr>
            <a:solidFill>
              <a:srgbClr val="99A5C9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[wykres_1_2_II_edycja_2020.xlsx]wykres_2!$A$4:$A$9</c:f>
              <c:strCache>
                <c:ptCount val="6"/>
                <c:pt idx="0">
                  <c:v>do 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55-64</c:v>
                </c:pt>
                <c:pt idx="5">
                  <c:v>65 i więcej</c:v>
                </c:pt>
              </c:strCache>
            </c:strRef>
          </c:cat>
          <c:val>
            <c:numRef>
              <c:f>[wykres_1_2_II_edycja_2020.xlsx]wykres_2!$C$4:$C$9</c:f>
              <c:numCache>
                <c:formatCode>0.0</c:formatCode>
                <c:ptCount val="6"/>
                <c:pt idx="0">
                  <c:v>13</c:v>
                </c:pt>
                <c:pt idx="1">
                  <c:v>1</c:v>
                </c:pt>
                <c:pt idx="2">
                  <c:v>-4.7</c:v>
                </c:pt>
                <c:pt idx="3">
                  <c:v>-10.199999999999999</c:v>
                </c:pt>
                <c:pt idx="4">
                  <c:v>-11.8</c:v>
                </c:pt>
                <c:pt idx="5">
                  <c:v>-8.3000000000000007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0140992"/>
        <c:axId val="1100146088"/>
      </c:barChart>
      <c:catAx>
        <c:axId val="1100140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>
                    <a:latin typeface="Fira Sans" pitchFamily="34" charset="0"/>
                    <a:ea typeface="Fira Sans" pitchFamily="34" charset="0"/>
                  </a:defRPr>
                </a:pPr>
                <a:r>
                  <a:rPr lang="en-US" sz="800" b="0" baseline="0">
                    <a:latin typeface="Fira Sans" pitchFamily="34" charset="0"/>
                    <a:ea typeface="Fira Sans" pitchFamily="34" charset="0"/>
                  </a:rPr>
                  <a:t>w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iek</a:t>
                </a:r>
                <a:endParaRPr lang="en-US" sz="800" b="0" baseline="0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0.40698207629215549"/>
              <c:y val="0.94701429772918422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i="0" baseline="0">
                <a:latin typeface="Fira Sans" pitchFamily="34" charset="0"/>
              </a:defRPr>
            </a:pPr>
            <a:endParaRPr lang="pl-PL"/>
          </a:p>
        </c:txPr>
        <c:crossAx val="1100146088"/>
        <c:crosses val="autoZero"/>
        <c:auto val="1"/>
        <c:lblAlgn val="ctr"/>
        <c:lblOffset val="0"/>
        <c:noMultiLvlLbl val="0"/>
      </c:catAx>
      <c:valAx>
        <c:axId val="110014608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 b="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p.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 proc.</a:t>
                </a:r>
                <a:endParaRPr lang="pl-PL" sz="800" b="0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2.5702809077544082E-2"/>
              <c:y val="2.4643881367690072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Fira Sans" pitchFamily="34" charset="0"/>
              </a:defRPr>
            </a:pPr>
            <a:endParaRPr lang="pl-PL"/>
          </a:p>
        </c:txPr>
        <c:crossAx val="1100140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7949450467533"/>
          <c:y val="7.7962339176267839E-2"/>
          <c:w val="0.18378604738862678"/>
          <c:h val="0.72781708825906299"/>
        </c:manualLayout>
      </c:layout>
      <c:overlay val="0"/>
      <c:txPr>
        <a:bodyPr/>
        <a:lstStyle/>
        <a:p>
          <a:pPr>
            <a:defRPr sz="800" b="0" i="0" baseline="0">
              <a:latin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006242278485596"/>
          <c:y val="0.11821524864758175"/>
          <c:w val="0.63548692245396055"/>
          <c:h val="0.677907339947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[wykresy_3_4_12_II_edycja_2020.xlsx]Wykres_3.!$B$3</c:f>
              <c:strCache>
                <c:ptCount val="1"/>
                <c:pt idx="0">
                  <c:v>ogólna sytuacja gospodarstw rolnych</c:v>
                </c:pt>
              </c:strCache>
            </c:strRef>
          </c:tx>
          <c:spPr>
            <a:solidFill>
              <a:srgbClr val="001D77"/>
            </a:solidFill>
            <a:ln>
              <a:solidFill>
                <a:srgbClr val="001D77"/>
              </a:solidFill>
            </a:ln>
          </c:spPr>
          <c:invertIfNegative val="0"/>
          <c:cat>
            <c:strRef>
              <c:f>[wykresy_3_4_12_II_edycja_2020.xlsx]Wykres_3.!$A$4:$A$7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[wykresy_3_4_12_II_edycja_2020.xlsx]Wykres_3.!$B$4:$B$7</c:f>
              <c:numCache>
                <c:formatCode>0.0_ ;\-0.0\ </c:formatCode>
                <c:ptCount val="4"/>
                <c:pt idx="0">
                  <c:v>-25.9</c:v>
                </c:pt>
                <c:pt idx="1">
                  <c:v>-17.600000000000001</c:v>
                </c:pt>
                <c:pt idx="2">
                  <c:v>-31</c:v>
                </c:pt>
                <c:pt idx="3">
                  <c:v>-35.200000000000003</c:v>
                </c:pt>
              </c:numCache>
            </c:numRef>
          </c:val>
        </c:ser>
        <c:ser>
          <c:idx val="1"/>
          <c:order val="1"/>
          <c:tx>
            <c:strRef>
              <c:f>[wykresy_3_4_12_II_edycja_2020.xlsx]Wykres_3.!$C$3</c:f>
              <c:strCache>
                <c:ptCount val="1"/>
                <c:pt idx="0">
                  <c:v>opłacalność produkcji rolniczej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[wykresy_3_4_12_II_edycja_2020.xlsx]Wykres_3.!$A$4:$A$7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[wykresy_3_4_12_II_edycja_2020.xlsx]Wykres_3.!$C$4:$C$7</c:f>
              <c:numCache>
                <c:formatCode>0.0_ ;\-0.0\ </c:formatCode>
                <c:ptCount val="4"/>
                <c:pt idx="0">
                  <c:v>-35.1</c:v>
                </c:pt>
                <c:pt idx="1">
                  <c:v>-25.9</c:v>
                </c:pt>
                <c:pt idx="2">
                  <c:v>-38.5</c:v>
                </c:pt>
                <c:pt idx="3">
                  <c:v>-46.1</c:v>
                </c:pt>
              </c:numCache>
            </c:numRef>
          </c:val>
        </c:ser>
        <c:ser>
          <c:idx val="2"/>
          <c:order val="2"/>
          <c:tx>
            <c:strRef>
              <c:f>[wykresy_3_4_12_II_edycja_2020.xlsx]Wykres_3.!$D$3</c:f>
              <c:strCache>
                <c:ptCount val="1"/>
                <c:pt idx="0">
                  <c:v>popyt na produkty rolne</c:v>
                </c:pt>
              </c:strCache>
            </c:strRef>
          </c:tx>
          <c:spPr>
            <a:solidFill>
              <a:srgbClr val="CCD2E4"/>
            </a:solidFill>
            <a:ln>
              <a:solidFill>
                <a:srgbClr val="CCD2E4"/>
              </a:solidFill>
            </a:ln>
          </c:spPr>
          <c:invertIfNegative val="0"/>
          <c:cat>
            <c:strRef>
              <c:f>[wykresy_3_4_12_II_edycja_2020.xlsx]Wykres_3.!$A$4:$A$7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[wykresy_3_4_12_II_edycja_2020.xlsx]Wykres_3.!$D$4:$D$7</c:f>
              <c:numCache>
                <c:formatCode>0.0_ ;\-0.0\ </c:formatCode>
                <c:ptCount val="4"/>
                <c:pt idx="0">
                  <c:v>-15.7</c:v>
                </c:pt>
                <c:pt idx="1">
                  <c:v>-11.4</c:v>
                </c:pt>
                <c:pt idx="2">
                  <c:v>-15.5</c:v>
                </c:pt>
                <c:pt idx="3">
                  <c:v>-21.3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0146480"/>
        <c:axId val="1100141384"/>
      </c:barChart>
      <c:catAx>
        <c:axId val="1100146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baseline="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100141384"/>
        <c:crosses val="autoZero"/>
        <c:auto val="1"/>
        <c:lblAlgn val="ctr"/>
        <c:lblOffset val="0"/>
        <c:noMultiLvlLbl val="0"/>
      </c:catAx>
      <c:valAx>
        <c:axId val="1100141384"/>
        <c:scaling>
          <c:orientation val="minMax"/>
          <c:max val="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p.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 proc</a:t>
                </a:r>
                <a:r>
                  <a:rPr lang="pl-PL" sz="800" baseline="0">
                    <a:latin typeface="Fira Sans" pitchFamily="34" charset="0"/>
                    <a:ea typeface="Fira Sans" pitchFamily="34" charset="0"/>
                  </a:rPr>
                  <a:t>.</a:t>
                </a:r>
                <a:endParaRPr lang="pl-PL" sz="800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6.7334693985118724E-2"/>
              <c:y val="2.9593958336127917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100146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434917188184439"/>
          <c:y val="0.11859190678088415"/>
          <c:w val="0.17169859457026362"/>
          <c:h val="0.63461076980761477"/>
        </c:manualLayout>
      </c:layout>
      <c:overlay val="0"/>
      <c:txPr>
        <a:bodyPr/>
        <a:lstStyle/>
        <a:p>
          <a:pPr>
            <a:defRPr sz="800" b="0">
              <a:latin typeface="Fira Sans" pitchFamily="34" charset="0"/>
              <a:ea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006242278485596"/>
          <c:y val="0.12632722380290698"/>
          <c:w val="0.63548692245396055"/>
          <c:h val="0.67812369042105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[wykresy_3_4_12_II_edycja_2020.xlsx]Wykres_4.!$B$3</c:f>
              <c:strCache>
                <c:ptCount val="1"/>
                <c:pt idx="0">
                  <c:v>ogólna sytuacja gospodarstw rolnych</c:v>
                </c:pt>
              </c:strCache>
            </c:strRef>
          </c:tx>
          <c:spPr>
            <a:solidFill>
              <a:srgbClr val="001D77"/>
            </a:solidFill>
            <a:ln>
              <a:solidFill>
                <a:srgbClr val="001D77"/>
              </a:solidFill>
            </a:ln>
          </c:spPr>
          <c:invertIfNegative val="0"/>
          <c:cat>
            <c:strRef>
              <c:f>[wykresy_3_4_12_II_edycja_2020.xlsx]Wykres_4.!$A$4:$A$7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[wykresy_3_4_12_II_edycja_2020.xlsx]Wykres_4.!$B$4:$B$7</c:f>
              <c:numCache>
                <c:formatCode>0.0</c:formatCode>
                <c:ptCount val="4"/>
                <c:pt idx="0">
                  <c:v>-12.5</c:v>
                </c:pt>
                <c:pt idx="1">
                  <c:v>-7.7</c:v>
                </c:pt>
                <c:pt idx="2">
                  <c:v>-14.6</c:v>
                </c:pt>
                <c:pt idx="3">
                  <c:v>-18.100000000000001</c:v>
                </c:pt>
              </c:numCache>
            </c:numRef>
          </c:val>
        </c:ser>
        <c:ser>
          <c:idx val="1"/>
          <c:order val="1"/>
          <c:tx>
            <c:strRef>
              <c:f>[wykresy_3_4_12_II_edycja_2020.xlsx]Wykres_4.!$C$3</c:f>
              <c:strCache>
                <c:ptCount val="1"/>
                <c:pt idx="0">
                  <c:v>opłacalność produkcji rolniczej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</c:spPr>
          <c:invertIfNegative val="0"/>
          <c:cat>
            <c:strRef>
              <c:f>[wykresy_3_4_12_II_edycja_2020.xlsx]Wykres_4.!$A$4:$A$7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[wykresy_3_4_12_II_edycja_2020.xlsx]Wykres_4.!$C$4:$C$7</c:f>
              <c:numCache>
                <c:formatCode>0.0</c:formatCode>
                <c:ptCount val="4"/>
                <c:pt idx="0">
                  <c:v>-7.1</c:v>
                </c:pt>
                <c:pt idx="1">
                  <c:v>-1.4</c:v>
                </c:pt>
                <c:pt idx="2">
                  <c:v>-5.2</c:v>
                </c:pt>
                <c:pt idx="3">
                  <c:v>-14.9</c:v>
                </c:pt>
              </c:numCache>
            </c:numRef>
          </c:val>
        </c:ser>
        <c:ser>
          <c:idx val="2"/>
          <c:order val="2"/>
          <c:tx>
            <c:strRef>
              <c:f>[wykresy_3_4_12_II_edycja_2020.xlsx]Wykres_4.!$D$3</c:f>
              <c:strCache>
                <c:ptCount val="1"/>
                <c:pt idx="0">
                  <c:v>popyt na produkty rolne</c:v>
                </c:pt>
              </c:strCache>
            </c:strRef>
          </c:tx>
          <c:spPr>
            <a:solidFill>
              <a:srgbClr val="CCD2E4"/>
            </a:solidFill>
            <a:ln w="6350">
              <a:solidFill>
                <a:srgbClr val="CCD2E4"/>
              </a:solidFill>
            </a:ln>
          </c:spPr>
          <c:invertIfNegative val="0"/>
          <c:cat>
            <c:strRef>
              <c:f>[wykresy_3_4_12_II_edycja_2020.xlsx]Wykres_4.!$A$4:$A$7</c:f>
              <c:strCache>
                <c:ptCount val="4"/>
                <c:pt idx="0">
                  <c:v>ogółem </c:v>
                </c:pt>
                <c:pt idx="1">
                  <c:v>gospodarstwa ukierunkowane na produkcję roślinną</c:v>
                </c:pt>
                <c:pt idx="2">
                  <c:v>gospodarstwa ukierunkowane na produkcję zwierzęcą</c:v>
                </c:pt>
                <c:pt idx="3">
                  <c:v>gospodarstwa wielokierunkowe</c:v>
                </c:pt>
              </c:strCache>
            </c:strRef>
          </c:cat>
          <c:val>
            <c:numRef>
              <c:f>[wykresy_3_4_12_II_edycja_2020.xlsx]Wykres_4.!$D$4:$D$7</c:f>
              <c:numCache>
                <c:formatCode>0.0</c:formatCode>
                <c:ptCount val="4"/>
                <c:pt idx="0">
                  <c:v>-29.8</c:v>
                </c:pt>
                <c:pt idx="1">
                  <c:v>-25.3</c:v>
                </c:pt>
                <c:pt idx="2">
                  <c:v>-28.6</c:v>
                </c:pt>
                <c:pt idx="3">
                  <c:v>-36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0150400"/>
        <c:axId val="1100151184"/>
      </c:barChart>
      <c:catAx>
        <c:axId val="1100150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0" baseline="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100151184"/>
        <c:crosses val="autoZero"/>
        <c:auto val="1"/>
        <c:lblAlgn val="ctr"/>
        <c:lblOffset val="0"/>
        <c:noMultiLvlLbl val="0"/>
      </c:catAx>
      <c:valAx>
        <c:axId val="1100151184"/>
        <c:scaling>
          <c:orientation val="minMax"/>
          <c:max val="10"/>
          <c:min val="-4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00" b="0">
                    <a:latin typeface="Fira Sans" pitchFamily="34" charset="0"/>
                    <a:ea typeface="Fira Sans" pitchFamily="34" charset="0"/>
                  </a:rPr>
                  <a:t>p.</a:t>
                </a:r>
                <a:r>
                  <a:rPr lang="pl-PL" sz="800" b="0" baseline="0">
                    <a:latin typeface="Fira Sans" pitchFamily="34" charset="0"/>
                    <a:ea typeface="Fira Sans" pitchFamily="34" charset="0"/>
                  </a:rPr>
                  <a:t> proc</a:t>
                </a:r>
                <a:r>
                  <a:rPr lang="pl-PL" sz="800" baseline="0">
                    <a:latin typeface="Fira Sans" pitchFamily="34" charset="0"/>
                    <a:ea typeface="Fira Sans" pitchFamily="34" charset="0"/>
                  </a:rPr>
                  <a:t>.</a:t>
                </a:r>
                <a:endParaRPr lang="pl-PL" sz="800">
                  <a:latin typeface="Fira Sans" pitchFamily="34" charset="0"/>
                  <a:ea typeface="Fira Sans" pitchFamily="34" charset="0"/>
                </a:endParaRPr>
              </a:p>
            </c:rich>
          </c:tx>
          <c:layout>
            <c:manualLayout>
              <c:xMode val="edge"/>
              <c:yMode val="edge"/>
              <c:x val="4.2227504169966026E-2"/>
              <c:y val="1.9859357202991135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100150400"/>
        <c:crosses val="autoZero"/>
        <c:crossBetween val="between"/>
        <c:minorUnit val="10"/>
      </c:valAx>
    </c:plotArea>
    <c:legend>
      <c:legendPos val="r"/>
      <c:layout>
        <c:manualLayout>
          <c:xMode val="edge"/>
          <c:yMode val="edge"/>
          <c:x val="0.78434917188184439"/>
          <c:y val="0.11859190678088419"/>
          <c:w val="0.17169859457026374"/>
          <c:h val="0.63461076980761455"/>
        </c:manualLayout>
      </c:layout>
      <c:overlay val="0"/>
      <c:txPr>
        <a:bodyPr/>
        <a:lstStyle/>
        <a:p>
          <a:pPr>
            <a:defRPr sz="800" b="0">
              <a:latin typeface="Fira Sans" pitchFamily="34" charset="0"/>
              <a:ea typeface="Fira Sans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8697034384275781E-2"/>
          <c:y val="0.15304917463829418"/>
          <c:w val="0.68335922522171189"/>
          <c:h val="0.65917398754907708"/>
        </c:manualLayout>
      </c:layout>
      <c:lineChart>
        <c:grouping val="standard"/>
        <c:varyColors val="0"/>
        <c:ser>
          <c:idx val="0"/>
          <c:order val="0"/>
          <c:tx>
            <c:strRef>
              <c:f>'[wykresy_od_5_do_11_gosp_ogółem_II_edycja_2020.xlsx]wykres 5'!$A$5</c:f>
              <c:strCache>
                <c:ptCount val="1"/>
                <c:pt idx="0">
                  <c:v>ogólna sytuacja gospodarstw rolnych</c:v>
                </c:pt>
              </c:strCache>
            </c:strRef>
          </c:tx>
          <c:spPr>
            <a:ln w="38100">
              <a:solidFill>
                <a:srgbClr val="001D77"/>
              </a:solidFill>
              <a:prstDash val="sysDot"/>
            </a:ln>
          </c:spPr>
          <c:marker>
            <c:symbol val="none"/>
          </c:marker>
          <c:cat>
            <c:strRef>
              <c:f>'[wykresy_od_5_do_11_gosp_ogółem_II_edycja_2020.xlsx]wykres 5'!$B$4:$S$4</c:f>
              <c:strCache>
                <c:ptCount val="18"/>
                <c:pt idx="0">
                  <c:v>VI 2012</c:v>
                </c:pt>
                <c:pt idx="1">
                  <c:v>XII 2012 </c:v>
                </c:pt>
                <c:pt idx="2">
                  <c:v>VI 2013</c:v>
                </c:pt>
                <c:pt idx="3">
                  <c:v>XII 2013 </c:v>
                </c:pt>
                <c:pt idx="4">
                  <c:v>VI 2014</c:v>
                </c:pt>
                <c:pt idx="5">
                  <c:v>XII 2014 </c:v>
                </c:pt>
                <c:pt idx="6">
                  <c:v>VI 2015</c:v>
                </c:pt>
                <c:pt idx="7">
                  <c:v>XII 2015</c:v>
                </c:pt>
                <c:pt idx="8">
                  <c:v>VI 2016</c:v>
                </c:pt>
                <c:pt idx="9">
                  <c:v>XII 2016</c:v>
                </c:pt>
                <c:pt idx="10">
                  <c:v>VI 2017</c:v>
                </c:pt>
                <c:pt idx="11">
                  <c:v>XII 2017</c:v>
                </c:pt>
                <c:pt idx="12">
                  <c:v>VI 2018</c:v>
                </c:pt>
                <c:pt idx="13">
                  <c:v>XII 2018</c:v>
                </c:pt>
                <c:pt idx="14">
                  <c:v>VI 2019</c:v>
                </c:pt>
                <c:pt idx="15">
                  <c:v>XII 2019</c:v>
                </c:pt>
                <c:pt idx="16">
                  <c:v>VI 2020</c:v>
                </c:pt>
                <c:pt idx="17">
                  <c:v>XII 2020</c:v>
                </c:pt>
              </c:strCache>
            </c:strRef>
          </c:cat>
          <c:val>
            <c:numRef>
              <c:f>'[wykresy_od_5_do_11_gosp_ogółem_II_edycja_2020.xlsx]wykres 5'!$B$5:$S$5</c:f>
              <c:numCache>
                <c:formatCode>0.0</c:formatCode>
                <c:ptCount val="18"/>
                <c:pt idx="0">
                  <c:v>-1.5</c:v>
                </c:pt>
                <c:pt idx="1">
                  <c:v>-2.5</c:v>
                </c:pt>
                <c:pt idx="2">
                  <c:v>-3.1</c:v>
                </c:pt>
                <c:pt idx="3">
                  <c:v>0.6</c:v>
                </c:pt>
                <c:pt idx="4">
                  <c:v>4.0999999999999996</c:v>
                </c:pt>
                <c:pt idx="5" formatCode="General">
                  <c:v>-11.9</c:v>
                </c:pt>
                <c:pt idx="6">
                  <c:v>-25.5</c:v>
                </c:pt>
                <c:pt idx="7" formatCode="General">
                  <c:v>-18.8</c:v>
                </c:pt>
                <c:pt idx="8">
                  <c:v>-11.6</c:v>
                </c:pt>
                <c:pt idx="9" formatCode="General">
                  <c:v>-0.7</c:v>
                </c:pt>
                <c:pt idx="10">
                  <c:v>1.2</c:v>
                </c:pt>
                <c:pt idx="11">
                  <c:v>1</c:v>
                </c:pt>
                <c:pt idx="12" formatCode="General">
                  <c:v>-31.6</c:v>
                </c:pt>
                <c:pt idx="13" formatCode="General">
                  <c:v>-12.1</c:v>
                </c:pt>
                <c:pt idx="14" formatCode="General">
                  <c:v>-27.5</c:v>
                </c:pt>
                <c:pt idx="15" formatCode="General">
                  <c:v>-8.4</c:v>
                </c:pt>
                <c:pt idx="16" formatCode="General">
                  <c:v>-10.3</c:v>
                </c:pt>
                <c:pt idx="17" formatCode="General">
                  <c:v>-12.5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'[wykresy_od_5_do_11_gosp_ogółem_II_edycja_2020.xlsx]wykres 5'!$A$6</c:f>
              <c:strCache>
                <c:ptCount val="1"/>
                <c:pt idx="0">
                  <c:v>opłacalność produkcji rolniczej</c:v>
                </c:pt>
              </c:strCache>
            </c:strRef>
          </c:tx>
          <c:spPr>
            <a:ln>
              <a:solidFill>
                <a:srgbClr val="6677AD"/>
              </a:solidFill>
            </a:ln>
          </c:spPr>
          <c:marker>
            <c:symbol val="none"/>
          </c:marker>
          <c:cat>
            <c:strRef>
              <c:f>'[wykresy_od_5_do_11_gosp_ogółem_II_edycja_2020.xlsx]wykres 5'!$B$4:$S$4</c:f>
              <c:strCache>
                <c:ptCount val="18"/>
                <c:pt idx="0">
                  <c:v>VI 2012</c:v>
                </c:pt>
                <c:pt idx="1">
                  <c:v>XII 2012 </c:v>
                </c:pt>
                <c:pt idx="2">
                  <c:v>VI 2013</c:v>
                </c:pt>
                <c:pt idx="3">
                  <c:v>XII 2013 </c:v>
                </c:pt>
                <c:pt idx="4">
                  <c:v>VI 2014</c:v>
                </c:pt>
                <c:pt idx="5">
                  <c:v>XII 2014 </c:v>
                </c:pt>
                <c:pt idx="6">
                  <c:v>VI 2015</c:v>
                </c:pt>
                <c:pt idx="7">
                  <c:v>XII 2015</c:v>
                </c:pt>
                <c:pt idx="8">
                  <c:v>VI 2016</c:v>
                </c:pt>
                <c:pt idx="9">
                  <c:v>XII 2016</c:v>
                </c:pt>
                <c:pt idx="10">
                  <c:v>VI 2017</c:v>
                </c:pt>
                <c:pt idx="11">
                  <c:v>XII 2017</c:v>
                </c:pt>
                <c:pt idx="12">
                  <c:v>VI 2018</c:v>
                </c:pt>
                <c:pt idx="13">
                  <c:v>XII 2018</c:v>
                </c:pt>
                <c:pt idx="14">
                  <c:v>VI 2019</c:v>
                </c:pt>
                <c:pt idx="15">
                  <c:v>XII 2019</c:v>
                </c:pt>
                <c:pt idx="16">
                  <c:v>VI 2020</c:v>
                </c:pt>
                <c:pt idx="17">
                  <c:v>XII 2020</c:v>
                </c:pt>
              </c:strCache>
            </c:strRef>
          </c:cat>
          <c:val>
            <c:numRef>
              <c:f>'[wykresy_od_5_do_11_gosp_ogółem_II_edycja_2020.xlsx]wykres 5'!$B$6:$S$6</c:f>
              <c:numCache>
                <c:formatCode>General</c:formatCode>
                <c:ptCount val="18"/>
                <c:pt idx="0">
                  <c:v>-14.799999999999999</c:v>
                </c:pt>
                <c:pt idx="1">
                  <c:v>-11.400000000000002</c:v>
                </c:pt>
                <c:pt idx="2">
                  <c:v>-9.5</c:v>
                </c:pt>
                <c:pt idx="3">
                  <c:v>-4.3000000000000007</c:v>
                </c:pt>
                <c:pt idx="4">
                  <c:v>-4.4000000000000021</c:v>
                </c:pt>
                <c:pt idx="5">
                  <c:v>-24.3</c:v>
                </c:pt>
                <c:pt idx="6">
                  <c:v>-33.5</c:v>
                </c:pt>
                <c:pt idx="7">
                  <c:v>-30.2</c:v>
                </c:pt>
                <c:pt idx="8">
                  <c:v>-19.399999999999999</c:v>
                </c:pt>
                <c:pt idx="9">
                  <c:v>-2.5</c:v>
                </c:pt>
                <c:pt idx="10">
                  <c:v>5.3</c:v>
                </c:pt>
                <c:pt idx="11">
                  <c:v>2.5</c:v>
                </c:pt>
                <c:pt idx="12">
                  <c:v>-21.6</c:v>
                </c:pt>
                <c:pt idx="13">
                  <c:v>-14.2</c:v>
                </c:pt>
                <c:pt idx="14">
                  <c:v>-16.399999999999999</c:v>
                </c:pt>
                <c:pt idx="15" formatCode="0.0">
                  <c:v>-7</c:v>
                </c:pt>
                <c:pt idx="16">
                  <c:v>-7.3</c:v>
                </c:pt>
                <c:pt idx="17">
                  <c:v>-7.1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'[wykresy_od_5_do_11_gosp_ogółem_II_edycja_2020.xlsx]wykres 5'!$A$7</c:f>
              <c:strCache>
                <c:ptCount val="1"/>
                <c:pt idx="0">
                  <c:v>popyt na produkty rolne</c:v>
                </c:pt>
              </c:strCache>
            </c:strRef>
          </c:tx>
          <c:spPr>
            <a:ln>
              <a:solidFill>
                <a:srgbClr val="CCD2E4"/>
              </a:solidFill>
              <a:prstDash val="sysDash"/>
            </a:ln>
          </c:spPr>
          <c:marker>
            <c:symbol val="none"/>
          </c:marker>
          <c:cat>
            <c:strRef>
              <c:f>'[wykresy_od_5_do_11_gosp_ogółem_II_edycja_2020.xlsx]wykres 5'!$B$4:$S$4</c:f>
              <c:strCache>
                <c:ptCount val="18"/>
                <c:pt idx="0">
                  <c:v>VI 2012</c:v>
                </c:pt>
                <c:pt idx="1">
                  <c:v>XII 2012 </c:v>
                </c:pt>
                <c:pt idx="2">
                  <c:v>VI 2013</c:v>
                </c:pt>
                <c:pt idx="3">
                  <c:v>XII 2013 </c:v>
                </c:pt>
                <c:pt idx="4">
                  <c:v>VI 2014</c:v>
                </c:pt>
                <c:pt idx="5">
                  <c:v>XII 2014 </c:v>
                </c:pt>
                <c:pt idx="6">
                  <c:v>VI 2015</c:v>
                </c:pt>
                <c:pt idx="7">
                  <c:v>XII 2015</c:v>
                </c:pt>
                <c:pt idx="8">
                  <c:v>VI 2016</c:v>
                </c:pt>
                <c:pt idx="9">
                  <c:v>XII 2016</c:v>
                </c:pt>
                <c:pt idx="10">
                  <c:v>VI 2017</c:v>
                </c:pt>
                <c:pt idx="11">
                  <c:v>XII 2017</c:v>
                </c:pt>
                <c:pt idx="12">
                  <c:v>VI 2018</c:v>
                </c:pt>
                <c:pt idx="13">
                  <c:v>XII 2018</c:v>
                </c:pt>
                <c:pt idx="14">
                  <c:v>VI 2019</c:v>
                </c:pt>
                <c:pt idx="15">
                  <c:v>XII 2019</c:v>
                </c:pt>
                <c:pt idx="16">
                  <c:v>VI 2020</c:v>
                </c:pt>
                <c:pt idx="17">
                  <c:v>XII 2020</c:v>
                </c:pt>
              </c:strCache>
            </c:strRef>
          </c:cat>
          <c:val>
            <c:numRef>
              <c:f>'[wykresy_od_5_do_11_gosp_ogółem_II_edycja_2020.xlsx]wykres 5'!$B$7:$S$7</c:f>
              <c:numCache>
                <c:formatCode>General</c:formatCode>
                <c:ptCount val="18"/>
                <c:pt idx="0">
                  <c:v>-19</c:v>
                </c:pt>
                <c:pt idx="1">
                  <c:v>-20.5</c:v>
                </c:pt>
                <c:pt idx="2">
                  <c:v>-38.799999999999997</c:v>
                </c:pt>
                <c:pt idx="3">
                  <c:v>-31.4</c:v>
                </c:pt>
                <c:pt idx="4">
                  <c:v>-34.9</c:v>
                </c:pt>
                <c:pt idx="5">
                  <c:v>-48.7</c:v>
                </c:pt>
                <c:pt idx="6">
                  <c:v>-49.2</c:v>
                </c:pt>
                <c:pt idx="7">
                  <c:v>-44.6</c:v>
                </c:pt>
                <c:pt idx="8">
                  <c:v>-38.6</c:v>
                </c:pt>
                <c:pt idx="9">
                  <c:v>-27.2</c:v>
                </c:pt>
                <c:pt idx="10">
                  <c:v>-20.6</c:v>
                </c:pt>
                <c:pt idx="11">
                  <c:v>-22.6</c:v>
                </c:pt>
                <c:pt idx="12">
                  <c:v>-36.799999999999997</c:v>
                </c:pt>
                <c:pt idx="13">
                  <c:v>-29.2</c:v>
                </c:pt>
                <c:pt idx="14">
                  <c:v>-32.700000000000003</c:v>
                </c:pt>
                <c:pt idx="15" formatCode="0.0">
                  <c:v>-28</c:v>
                </c:pt>
                <c:pt idx="16">
                  <c:v>-29.3</c:v>
                </c:pt>
                <c:pt idx="17">
                  <c:v>-29.8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28946520"/>
        <c:axId val="1028953576"/>
      </c:lineChart>
      <c:catAx>
        <c:axId val="1028946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effectLst/>
        </c:spPr>
        <c:txPr>
          <a:bodyPr rot="-60000000" spcFirstLastPara="1" vertOverflow="ellipsis" vert="horz" wrap="square" anchor="t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itchFamily="34" charset="0"/>
                <a:ea typeface="+mn-ea"/>
                <a:cs typeface="+mn-cs"/>
              </a:defRPr>
            </a:pPr>
            <a:endParaRPr lang="pl-PL"/>
          </a:p>
        </c:txPr>
        <c:crossAx val="1028953576"/>
        <c:crosses val="autoZero"/>
        <c:auto val="1"/>
        <c:lblAlgn val="ctr"/>
        <c:lblOffset val="100"/>
        <c:noMultiLvlLbl val="0"/>
      </c:catAx>
      <c:valAx>
        <c:axId val="1028953576"/>
        <c:scaling>
          <c:orientation val="minMax"/>
          <c:max val="10"/>
        </c:scaling>
        <c:delete val="0"/>
        <c:axPos val="l"/>
        <c:majorGridlines>
          <c:spPr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itchFamily="34" charset="0"/>
                <a:ea typeface="Fira Sans" pitchFamily="34" charset="0"/>
                <a:cs typeface="+mn-cs"/>
              </a:defRPr>
            </a:pPr>
            <a:endParaRPr lang="pl-PL"/>
          </a:p>
        </c:txPr>
        <c:crossAx val="1028946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213824773947095"/>
          <c:y val="9.576988876975942E-2"/>
          <c:w val="0.17757197897526478"/>
          <c:h val="0.77951139501750144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28313021322225E-2"/>
          <c:y val="0.11704834605597966"/>
          <c:w val="0.88512878872611656"/>
          <c:h val="0.67987698102622651"/>
        </c:manualLayout>
      </c:layout>
      <c:lineChart>
        <c:grouping val="standard"/>
        <c:varyColors val="0"/>
        <c:ser>
          <c:idx val="0"/>
          <c:order val="0"/>
          <c:tx>
            <c:strRef>
              <c:f>'[wykresy_od_5_do_11_gosp_ogółem_II_edycja_2020.xlsx]sytuacja-zmiana1'!$A$4</c:f>
              <c:strCache>
                <c:ptCount val="1"/>
                <c:pt idx="0">
                  <c:v>poprawiła się</c:v>
                </c:pt>
              </c:strCache>
            </c:strRef>
          </c:tx>
          <c:spPr>
            <a:ln w="41275">
              <a:solidFill>
                <a:srgbClr val="001D77"/>
              </a:solidFill>
              <a:prstDash val="sysDot"/>
            </a:ln>
          </c:spPr>
          <c:marker>
            <c:symbol val="none"/>
          </c:marker>
          <c:cat>
            <c:strRef>
              <c:f>'[wykresy_od_5_do_11_gosp_ogółem_II_edycja_2020.xlsx]sytuacja-zmiana1'!$B$3:$Q$3</c:f>
              <c:strCache>
                <c:ptCount val="16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  <c:pt idx="11">
                  <c:v>II pół. 2018</c:v>
                </c:pt>
                <c:pt idx="12">
                  <c:v>I pół. 2019</c:v>
                </c:pt>
                <c:pt idx="13">
                  <c:v>II pół. 2019</c:v>
                </c:pt>
                <c:pt idx="14">
                  <c:v>I pół. 2020</c:v>
                </c:pt>
                <c:pt idx="15">
                  <c:v>II pół. 2020</c:v>
                </c:pt>
              </c:strCache>
            </c:strRef>
          </c:cat>
          <c:val>
            <c:numRef>
              <c:f>'[wykresy_od_5_do_11_gosp_ogółem_II_edycja_2020.xlsx]sytuacja-zmiana1'!$B$4:$Q$4</c:f>
              <c:numCache>
                <c:formatCode>0.0</c:formatCode>
                <c:ptCount val="16"/>
                <c:pt idx="0">
                  <c:v>6.9</c:v>
                </c:pt>
                <c:pt idx="1">
                  <c:v>6.2</c:v>
                </c:pt>
                <c:pt idx="2">
                  <c:v>6.7</c:v>
                </c:pt>
                <c:pt idx="3" formatCode="General">
                  <c:v>3.9</c:v>
                </c:pt>
                <c:pt idx="4" formatCode="General">
                  <c:v>3.5</c:v>
                </c:pt>
                <c:pt idx="5" formatCode="General">
                  <c:v>3.7</c:v>
                </c:pt>
                <c:pt idx="6">
                  <c:v>5.6</c:v>
                </c:pt>
                <c:pt idx="7" formatCode="General">
                  <c:v>8.4</c:v>
                </c:pt>
                <c:pt idx="8" formatCode="General">
                  <c:v>11.1</c:v>
                </c:pt>
                <c:pt idx="9">
                  <c:v>10.199999999999999</c:v>
                </c:pt>
                <c:pt idx="10">
                  <c:v>4.5</c:v>
                </c:pt>
                <c:pt idx="11">
                  <c:v>5.5</c:v>
                </c:pt>
                <c:pt idx="12">
                  <c:v>6.3</c:v>
                </c:pt>
                <c:pt idx="13" formatCode="General">
                  <c:v>6.4</c:v>
                </c:pt>
                <c:pt idx="14">
                  <c:v>6.5</c:v>
                </c:pt>
                <c:pt idx="15">
                  <c:v>5.3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'[wykresy_od_5_do_11_gosp_ogółem_II_edycja_2020.xlsx]sytuacja-zmiana1'!$A$5</c:f>
              <c:strCache>
                <c:ptCount val="1"/>
                <c:pt idx="0">
                  <c:v>pozostała bez zmian</c:v>
                </c:pt>
              </c:strCache>
            </c:strRef>
          </c:tx>
          <c:spPr>
            <a:ln>
              <a:solidFill>
                <a:srgbClr val="CCD2E4"/>
              </a:solidFill>
              <a:prstDash val="sysDash"/>
            </a:ln>
          </c:spPr>
          <c:marker>
            <c:symbol val="none"/>
          </c:marker>
          <c:cat>
            <c:strRef>
              <c:f>'[wykresy_od_5_do_11_gosp_ogółem_II_edycja_2020.xlsx]sytuacja-zmiana1'!$B$3:$Q$3</c:f>
              <c:strCache>
                <c:ptCount val="16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  <c:pt idx="11">
                  <c:v>II pół. 2018</c:v>
                </c:pt>
                <c:pt idx="12">
                  <c:v>I pół. 2019</c:v>
                </c:pt>
                <c:pt idx="13">
                  <c:v>II pół. 2019</c:v>
                </c:pt>
                <c:pt idx="14">
                  <c:v>I pół. 2020</c:v>
                </c:pt>
                <c:pt idx="15">
                  <c:v>II pół. 2020</c:v>
                </c:pt>
              </c:strCache>
            </c:strRef>
          </c:cat>
          <c:val>
            <c:numRef>
              <c:f>'[wykresy_od_5_do_11_gosp_ogółem_II_edycja_2020.xlsx]sytuacja-zmiana1'!$B$5:$Q$5</c:f>
              <c:numCache>
                <c:formatCode>0.0</c:formatCode>
                <c:ptCount val="16"/>
                <c:pt idx="0">
                  <c:v>68.900000000000006</c:v>
                </c:pt>
                <c:pt idx="1">
                  <c:v>71.2</c:v>
                </c:pt>
                <c:pt idx="2">
                  <c:v>74.5</c:v>
                </c:pt>
                <c:pt idx="3" formatCode="General">
                  <c:v>60.6</c:v>
                </c:pt>
                <c:pt idx="4" formatCode="General">
                  <c:v>52.5</c:v>
                </c:pt>
                <c:pt idx="5" formatCode="General">
                  <c:v>55.4</c:v>
                </c:pt>
                <c:pt idx="6">
                  <c:v>59.8</c:v>
                </c:pt>
                <c:pt idx="7" formatCode="General">
                  <c:v>68.400000000000006</c:v>
                </c:pt>
                <c:pt idx="8">
                  <c:v>70</c:v>
                </c:pt>
                <c:pt idx="9">
                  <c:v>69.5</c:v>
                </c:pt>
                <c:pt idx="10">
                  <c:v>58.3</c:v>
                </c:pt>
                <c:pt idx="11">
                  <c:v>60.5</c:v>
                </c:pt>
                <c:pt idx="12">
                  <c:v>58</c:v>
                </c:pt>
                <c:pt idx="13" formatCode="General">
                  <c:v>61.7</c:v>
                </c:pt>
                <c:pt idx="14">
                  <c:v>63.2</c:v>
                </c:pt>
                <c:pt idx="15">
                  <c:v>63.5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'[wykresy_od_5_do_11_gosp_ogółem_II_edycja_2020.xlsx]sytuacja-zmiana1'!$A$6</c:f>
              <c:strCache>
                <c:ptCount val="1"/>
                <c:pt idx="0">
                  <c:v>pogorszyła się</c:v>
                </c:pt>
              </c:strCache>
            </c:strRef>
          </c:tx>
          <c:spPr>
            <a:ln w="28575">
              <a:solidFill>
                <a:srgbClr val="6677AD"/>
              </a:solidFill>
              <a:prstDash val="solid"/>
            </a:ln>
          </c:spPr>
          <c:marker>
            <c:symbol val="none"/>
          </c:marker>
          <c:cat>
            <c:strRef>
              <c:f>'[wykresy_od_5_do_11_gosp_ogółem_II_edycja_2020.xlsx]sytuacja-zmiana1'!$B$3:$Q$3</c:f>
              <c:strCache>
                <c:ptCount val="16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  <c:pt idx="11">
                  <c:v>II pół. 2018</c:v>
                </c:pt>
                <c:pt idx="12">
                  <c:v>I pół. 2019</c:v>
                </c:pt>
                <c:pt idx="13">
                  <c:v>II pół. 2019</c:v>
                </c:pt>
                <c:pt idx="14">
                  <c:v>I pół. 2020</c:v>
                </c:pt>
                <c:pt idx="15">
                  <c:v>II pół. 2020</c:v>
                </c:pt>
              </c:strCache>
            </c:strRef>
          </c:cat>
          <c:val>
            <c:numRef>
              <c:f>'[wykresy_od_5_do_11_gosp_ogółem_II_edycja_2020.xlsx]sytuacja-zmiana1'!$B$6:$Q$6</c:f>
              <c:numCache>
                <c:formatCode>0.0</c:formatCode>
                <c:ptCount val="16"/>
                <c:pt idx="0">
                  <c:v>24.2</c:v>
                </c:pt>
                <c:pt idx="1">
                  <c:v>22.6</c:v>
                </c:pt>
                <c:pt idx="2">
                  <c:v>18.8</c:v>
                </c:pt>
                <c:pt idx="3" formatCode="General">
                  <c:v>35.5</c:v>
                </c:pt>
                <c:pt idx="4">
                  <c:v>44</c:v>
                </c:pt>
                <c:pt idx="5" formatCode="General">
                  <c:v>40.9</c:v>
                </c:pt>
                <c:pt idx="6">
                  <c:v>34.6</c:v>
                </c:pt>
                <c:pt idx="7" formatCode="General">
                  <c:v>23.2</c:v>
                </c:pt>
                <c:pt idx="8" formatCode="General">
                  <c:v>18.899999999999999</c:v>
                </c:pt>
                <c:pt idx="9">
                  <c:v>20.3</c:v>
                </c:pt>
                <c:pt idx="10">
                  <c:v>37.200000000000003</c:v>
                </c:pt>
                <c:pt idx="11">
                  <c:v>34</c:v>
                </c:pt>
                <c:pt idx="12">
                  <c:v>35.700000000000003</c:v>
                </c:pt>
                <c:pt idx="13" formatCode="General">
                  <c:v>31.9</c:v>
                </c:pt>
                <c:pt idx="14">
                  <c:v>30.3</c:v>
                </c:pt>
                <c:pt idx="15">
                  <c:v>31.2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28947304"/>
        <c:axId val="1028952400"/>
      </c:lineChart>
      <c:catAx>
        <c:axId val="1028947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028952400"/>
        <c:crosses val="autoZero"/>
        <c:auto val="1"/>
        <c:lblAlgn val="ctr"/>
        <c:lblOffset val="100"/>
        <c:noMultiLvlLbl val="0"/>
      </c:catAx>
      <c:valAx>
        <c:axId val="1028952400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028947304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"/>
          <c:y val="0.93080425784810739"/>
          <c:w val="1"/>
          <c:h val="6.9195784120734932E-2"/>
        </c:manualLayout>
      </c:layout>
      <c:overlay val="0"/>
      <c:txPr>
        <a:bodyPr/>
        <a:lstStyle/>
        <a:p>
          <a:pPr>
            <a:defRPr sz="800" baseline="0">
              <a:latin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6612526375379548E-2"/>
          <c:y val="0.11704834605597966"/>
          <c:w val="0.94264505172147672"/>
          <c:h val="0.67987698102622651"/>
        </c:manualLayout>
      </c:layout>
      <c:lineChart>
        <c:grouping val="standard"/>
        <c:varyColors val="0"/>
        <c:ser>
          <c:idx val="0"/>
          <c:order val="0"/>
          <c:tx>
            <c:strRef>
              <c:f>'[wykresy_od_5_do_11_gosp_ogółem_II_edycja_2020.xlsx]sytuacja-bieżąca'!$A$4</c:f>
              <c:strCache>
                <c:ptCount val="1"/>
                <c:pt idx="0">
                  <c:v>dobra</c:v>
                </c:pt>
              </c:strCache>
            </c:strRef>
          </c:tx>
          <c:spPr>
            <a:ln w="41275">
              <a:solidFill>
                <a:srgbClr val="001D77"/>
              </a:solidFill>
              <a:prstDash val="sysDot"/>
            </a:ln>
          </c:spPr>
          <c:marker>
            <c:symbol val="none"/>
          </c:marker>
          <c:cat>
            <c:strRef>
              <c:f>'[wykresy_od_5_do_11_gosp_ogółem_II_edycja_2020.xlsx]sytuacja-bieżąca'!$B$3:$Q$3</c:f>
              <c:strCache>
                <c:ptCount val="16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  <c:pt idx="11">
                  <c:v>XII 2018</c:v>
                </c:pt>
                <c:pt idx="12">
                  <c:v>VI 2019</c:v>
                </c:pt>
                <c:pt idx="13">
                  <c:v>XII 2019</c:v>
                </c:pt>
                <c:pt idx="14">
                  <c:v>VI 2020</c:v>
                </c:pt>
                <c:pt idx="15">
                  <c:v>XII 2020</c:v>
                </c:pt>
              </c:strCache>
            </c:strRef>
          </c:cat>
          <c:val>
            <c:numRef>
              <c:f>'[wykresy_od_5_do_11_gosp_ogółem_II_edycja_2020.xlsx]sytuacja-bieżąca'!$B$4:$Q$4</c:f>
              <c:numCache>
                <c:formatCode>0.0</c:formatCode>
                <c:ptCount val="16"/>
                <c:pt idx="0">
                  <c:v>19.3</c:v>
                </c:pt>
                <c:pt idx="1">
                  <c:v>19.600000000000001</c:v>
                </c:pt>
                <c:pt idx="2">
                  <c:v>20.7</c:v>
                </c:pt>
                <c:pt idx="3" formatCode="General">
                  <c:v>15.7</c:v>
                </c:pt>
                <c:pt idx="4">
                  <c:v>9</c:v>
                </c:pt>
                <c:pt idx="5" formatCode="General">
                  <c:v>7.6</c:v>
                </c:pt>
                <c:pt idx="6">
                  <c:v>11.5</c:v>
                </c:pt>
                <c:pt idx="7" formatCode="General">
                  <c:v>11.8</c:v>
                </c:pt>
                <c:pt idx="8" formatCode="General">
                  <c:v>15.9</c:v>
                </c:pt>
                <c:pt idx="9">
                  <c:v>13.7</c:v>
                </c:pt>
                <c:pt idx="10">
                  <c:v>7.1</c:v>
                </c:pt>
                <c:pt idx="11">
                  <c:v>8.6</c:v>
                </c:pt>
                <c:pt idx="12" formatCode="General">
                  <c:v>7.8</c:v>
                </c:pt>
                <c:pt idx="13">
                  <c:v>9</c:v>
                </c:pt>
                <c:pt idx="14">
                  <c:v>10.6</c:v>
                </c:pt>
                <c:pt idx="15">
                  <c:v>7.3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'[wykresy_od_5_do_11_gosp_ogółem_II_edycja_2020.xlsx]sytuacja-bieżąca'!$A$5</c:f>
              <c:strCache>
                <c:ptCount val="1"/>
                <c:pt idx="0">
                  <c:v>normalna</c:v>
                </c:pt>
              </c:strCache>
            </c:strRef>
          </c:tx>
          <c:spPr>
            <a:ln>
              <a:solidFill>
                <a:srgbClr val="CCD2E4"/>
              </a:solidFill>
              <a:prstDash val="sysDash"/>
            </a:ln>
          </c:spPr>
          <c:marker>
            <c:symbol val="none"/>
          </c:marker>
          <c:cat>
            <c:strRef>
              <c:f>'[wykresy_od_5_do_11_gosp_ogółem_II_edycja_2020.xlsx]sytuacja-bieżąca'!$B$3:$Q$3</c:f>
              <c:strCache>
                <c:ptCount val="16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  <c:pt idx="11">
                  <c:v>XII 2018</c:v>
                </c:pt>
                <c:pt idx="12">
                  <c:v>VI 2019</c:v>
                </c:pt>
                <c:pt idx="13">
                  <c:v>XII 2019</c:v>
                </c:pt>
                <c:pt idx="14">
                  <c:v>VI 2020</c:v>
                </c:pt>
                <c:pt idx="15">
                  <c:v>XII 2020</c:v>
                </c:pt>
              </c:strCache>
            </c:strRef>
          </c:cat>
          <c:val>
            <c:numRef>
              <c:f>'[wykresy_od_5_do_11_gosp_ogółem_II_edycja_2020.xlsx]sytuacja-bieżąca'!$B$5:$Q$5</c:f>
              <c:numCache>
                <c:formatCode>0.0</c:formatCode>
                <c:ptCount val="16"/>
                <c:pt idx="0">
                  <c:v>58.3</c:v>
                </c:pt>
                <c:pt idx="1">
                  <c:v>61.4</c:v>
                </c:pt>
                <c:pt idx="2">
                  <c:v>62.7</c:v>
                </c:pt>
                <c:pt idx="3" formatCode="General">
                  <c:v>56.7</c:v>
                </c:pt>
                <c:pt idx="4" formatCode="General">
                  <c:v>56.5</c:v>
                </c:pt>
                <c:pt idx="5">
                  <c:v>66</c:v>
                </c:pt>
                <c:pt idx="6">
                  <c:v>65.400000000000006</c:v>
                </c:pt>
                <c:pt idx="7" formatCode="General">
                  <c:v>75.7</c:v>
                </c:pt>
                <c:pt idx="8" formatCode="General">
                  <c:v>69.400000000000006</c:v>
                </c:pt>
                <c:pt idx="9">
                  <c:v>73.599999999999994</c:v>
                </c:pt>
                <c:pt idx="10">
                  <c:v>54.2</c:v>
                </c:pt>
                <c:pt idx="11">
                  <c:v>70.7</c:v>
                </c:pt>
                <c:pt idx="12" formatCode="General">
                  <c:v>56.9</c:v>
                </c:pt>
                <c:pt idx="13" formatCode="General">
                  <c:v>73.599999999999994</c:v>
                </c:pt>
                <c:pt idx="14">
                  <c:v>68.5</c:v>
                </c:pt>
                <c:pt idx="15">
                  <c:v>72.900000000000006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'[wykresy_od_5_do_11_gosp_ogółem_II_edycja_2020.xlsx]sytuacja-bieżąca'!$A$6</c:f>
              <c:strCache>
                <c:ptCount val="1"/>
                <c:pt idx="0">
                  <c:v>zła</c:v>
                </c:pt>
              </c:strCache>
            </c:strRef>
          </c:tx>
          <c:spPr>
            <a:ln w="28575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'[wykresy_od_5_do_11_gosp_ogółem_II_edycja_2020.xlsx]sytuacja-bieżąca'!$B$3:$Q$3</c:f>
              <c:strCache>
                <c:ptCount val="16"/>
                <c:pt idx="0">
                  <c:v>VI 2013</c:v>
                </c:pt>
                <c:pt idx="1">
                  <c:v>XII 2013 </c:v>
                </c:pt>
                <c:pt idx="2">
                  <c:v>VI 2014</c:v>
                </c:pt>
                <c:pt idx="3">
                  <c:v>XII 2014 </c:v>
                </c:pt>
                <c:pt idx="4">
                  <c:v>VI 2015</c:v>
                </c:pt>
                <c:pt idx="5">
                  <c:v>XII 2015</c:v>
                </c:pt>
                <c:pt idx="6">
                  <c:v>VI 2016</c:v>
                </c:pt>
                <c:pt idx="7">
                  <c:v>XII 2016</c:v>
                </c:pt>
                <c:pt idx="8">
                  <c:v>VI 2017</c:v>
                </c:pt>
                <c:pt idx="9">
                  <c:v>XII 2017</c:v>
                </c:pt>
                <c:pt idx="10">
                  <c:v>VI 2018</c:v>
                </c:pt>
                <c:pt idx="11">
                  <c:v>XII 2018</c:v>
                </c:pt>
                <c:pt idx="12">
                  <c:v>VI 2019</c:v>
                </c:pt>
                <c:pt idx="13">
                  <c:v>XII 2019</c:v>
                </c:pt>
                <c:pt idx="14">
                  <c:v>VI 2020</c:v>
                </c:pt>
                <c:pt idx="15">
                  <c:v>XII 2020</c:v>
                </c:pt>
              </c:strCache>
            </c:strRef>
          </c:cat>
          <c:val>
            <c:numRef>
              <c:f>'[wykresy_od_5_do_11_gosp_ogółem_II_edycja_2020.xlsx]sytuacja-bieżąca'!$B$6:$Q$6</c:f>
              <c:numCache>
                <c:formatCode>0.0</c:formatCode>
                <c:ptCount val="16"/>
                <c:pt idx="0">
                  <c:v>22.4</c:v>
                </c:pt>
                <c:pt idx="1">
                  <c:v>19</c:v>
                </c:pt>
                <c:pt idx="2">
                  <c:v>16.600000000000001</c:v>
                </c:pt>
                <c:pt idx="3" formatCode="General">
                  <c:v>27.6</c:v>
                </c:pt>
                <c:pt idx="4" formatCode="General">
                  <c:v>34.5</c:v>
                </c:pt>
                <c:pt idx="5" formatCode="General">
                  <c:v>26.4</c:v>
                </c:pt>
                <c:pt idx="6">
                  <c:v>23.1</c:v>
                </c:pt>
                <c:pt idx="7" formatCode="General">
                  <c:v>12.5</c:v>
                </c:pt>
                <c:pt idx="8" formatCode="General">
                  <c:v>14.7</c:v>
                </c:pt>
                <c:pt idx="9">
                  <c:v>12.7</c:v>
                </c:pt>
                <c:pt idx="10">
                  <c:v>38.700000000000003</c:v>
                </c:pt>
                <c:pt idx="11">
                  <c:v>20.7</c:v>
                </c:pt>
                <c:pt idx="12" formatCode="General">
                  <c:v>35.299999999999997</c:v>
                </c:pt>
                <c:pt idx="13" formatCode="General">
                  <c:v>17.399999999999999</c:v>
                </c:pt>
                <c:pt idx="14">
                  <c:v>20.9</c:v>
                </c:pt>
                <c:pt idx="15">
                  <c:v>19.8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28952008"/>
        <c:axId val="1028950440"/>
      </c:lineChart>
      <c:catAx>
        <c:axId val="1028952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028950440"/>
        <c:crosses val="autoZero"/>
        <c:auto val="1"/>
        <c:lblAlgn val="ctr"/>
        <c:lblOffset val="100"/>
        <c:noMultiLvlLbl val="0"/>
      </c:catAx>
      <c:valAx>
        <c:axId val="1028950440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028952008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-20" baseline="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8.0418347225249074E-3"/>
          <c:y val="0.93601257135364124"/>
          <c:w val="0.96526803976876441"/>
          <c:h val="6.3987450787401576E-2"/>
        </c:manualLayout>
      </c:layout>
      <c:overlay val="0"/>
      <c:txPr>
        <a:bodyPr/>
        <a:lstStyle/>
        <a:p>
          <a:pPr>
            <a:defRPr sz="800" baseline="0">
              <a:latin typeface="Fira Sans" pitchFamily="34" charset="0"/>
              <a:ea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28313021322225E-2"/>
          <c:y val="0.11704834605597966"/>
          <c:w val="0.88512878872611656"/>
          <c:h val="0.67987698102622651"/>
        </c:manualLayout>
      </c:layout>
      <c:lineChart>
        <c:grouping val="standard"/>
        <c:varyColors val="0"/>
        <c:ser>
          <c:idx val="0"/>
          <c:order val="0"/>
          <c:tx>
            <c:strRef>
              <c:f>'[wykresy_od_5_do_11_gosp_ogółem_II_edycja_2020.xlsx]sytuacja-prognoza'!$A$4</c:f>
              <c:strCache>
                <c:ptCount val="1"/>
                <c:pt idx="0">
                  <c:v>poprawi się</c:v>
                </c:pt>
              </c:strCache>
            </c:strRef>
          </c:tx>
          <c:spPr>
            <a:ln w="41275">
              <a:solidFill>
                <a:srgbClr val="001D77"/>
              </a:solidFill>
              <a:prstDash val="sysDot"/>
            </a:ln>
          </c:spPr>
          <c:marker>
            <c:symbol val="none"/>
          </c:marker>
          <c:cat>
            <c:strRef>
              <c:f>'[wykresy_od_5_do_11_gosp_ogółem_II_edycja_2020.xlsx]sytuacja-prognoza'!$B$3:$Q$3</c:f>
              <c:strCache>
                <c:ptCount val="16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  <c:pt idx="11">
                  <c:v>I pół. 2019</c:v>
                </c:pt>
                <c:pt idx="12">
                  <c:v>II pół. 2019</c:v>
                </c:pt>
                <c:pt idx="13">
                  <c:v>I pół. 2020</c:v>
                </c:pt>
                <c:pt idx="14">
                  <c:v>II pół. 2020</c:v>
                </c:pt>
                <c:pt idx="15">
                  <c:v>I pół. 2021</c:v>
                </c:pt>
              </c:strCache>
            </c:strRef>
          </c:cat>
          <c:val>
            <c:numRef>
              <c:f>'[wykresy_od_5_do_11_gosp_ogółem_II_edycja_2020.xlsx]sytuacja-prognoza'!$B$4:$Q$4</c:f>
              <c:numCache>
                <c:formatCode>0.0</c:formatCode>
                <c:ptCount val="16"/>
                <c:pt idx="0">
                  <c:v>8.3000000000000007</c:v>
                </c:pt>
                <c:pt idx="1">
                  <c:v>9</c:v>
                </c:pt>
                <c:pt idx="2">
                  <c:v>9.1</c:v>
                </c:pt>
                <c:pt idx="3" formatCode="General">
                  <c:v>6.1</c:v>
                </c:pt>
                <c:pt idx="4" formatCode="General">
                  <c:v>9.3000000000000007</c:v>
                </c:pt>
                <c:pt idx="5" formatCode="General">
                  <c:v>9.3000000000000007</c:v>
                </c:pt>
                <c:pt idx="6">
                  <c:v>12.6</c:v>
                </c:pt>
                <c:pt idx="7" formatCode="General">
                  <c:v>14.6</c:v>
                </c:pt>
                <c:pt idx="8" formatCode="General">
                  <c:v>14.8</c:v>
                </c:pt>
                <c:pt idx="9">
                  <c:v>12</c:v>
                </c:pt>
                <c:pt idx="10" formatCode="General">
                  <c:v>10.3</c:v>
                </c:pt>
                <c:pt idx="11">
                  <c:v>11.2</c:v>
                </c:pt>
                <c:pt idx="12">
                  <c:v>10.1</c:v>
                </c:pt>
                <c:pt idx="13" formatCode="General">
                  <c:v>9.5</c:v>
                </c:pt>
                <c:pt idx="14">
                  <c:v>12.9</c:v>
                </c:pt>
                <c:pt idx="15">
                  <c:v>9.1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'[wykresy_od_5_do_11_gosp_ogółem_II_edycja_2020.xlsx]sytuacja-prognoza'!$A$5</c:f>
              <c:strCache>
                <c:ptCount val="1"/>
                <c:pt idx="0">
                  <c:v>pozostanie bez zmian</c:v>
                </c:pt>
              </c:strCache>
            </c:strRef>
          </c:tx>
          <c:spPr>
            <a:ln>
              <a:solidFill>
                <a:srgbClr val="CCD2E4"/>
              </a:solidFill>
              <a:prstDash val="sysDash"/>
            </a:ln>
          </c:spPr>
          <c:marker>
            <c:symbol val="none"/>
          </c:marker>
          <c:cat>
            <c:strRef>
              <c:f>'[wykresy_od_5_do_11_gosp_ogółem_II_edycja_2020.xlsx]sytuacja-prognoza'!$B$3:$Q$3</c:f>
              <c:strCache>
                <c:ptCount val="16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  <c:pt idx="11">
                  <c:v>I pół. 2019</c:v>
                </c:pt>
                <c:pt idx="12">
                  <c:v>II pół. 2019</c:v>
                </c:pt>
                <c:pt idx="13">
                  <c:v>I pół. 2020</c:v>
                </c:pt>
                <c:pt idx="14">
                  <c:v>II pół. 2020</c:v>
                </c:pt>
                <c:pt idx="15">
                  <c:v>I pół. 2021</c:v>
                </c:pt>
              </c:strCache>
            </c:strRef>
          </c:cat>
          <c:val>
            <c:numRef>
              <c:f>'[wykresy_od_5_do_11_gosp_ogółem_II_edycja_2020.xlsx]sytuacja-prognoza'!$B$5:$Q$5</c:f>
              <c:numCache>
                <c:formatCode>0.0</c:formatCode>
                <c:ptCount val="16"/>
                <c:pt idx="0">
                  <c:v>71.5</c:v>
                </c:pt>
                <c:pt idx="1">
                  <c:v>77.900000000000006</c:v>
                </c:pt>
                <c:pt idx="2">
                  <c:v>77.400000000000006</c:v>
                </c:pt>
                <c:pt idx="3" formatCode="General">
                  <c:v>71.900000000000006</c:v>
                </c:pt>
                <c:pt idx="4">
                  <c:v>60</c:v>
                </c:pt>
                <c:pt idx="5" formatCode="General">
                  <c:v>70.900000000000006</c:v>
                </c:pt>
                <c:pt idx="6">
                  <c:v>64.400000000000006</c:v>
                </c:pt>
                <c:pt idx="7" formatCode="General">
                  <c:v>73.7</c:v>
                </c:pt>
                <c:pt idx="8" formatCode="General">
                  <c:v>69.3</c:v>
                </c:pt>
                <c:pt idx="9">
                  <c:v>73</c:v>
                </c:pt>
                <c:pt idx="10" formatCode="General">
                  <c:v>56.8</c:v>
                </c:pt>
                <c:pt idx="11">
                  <c:v>72.3</c:v>
                </c:pt>
                <c:pt idx="12">
                  <c:v>60.3</c:v>
                </c:pt>
                <c:pt idx="13">
                  <c:v>69.3</c:v>
                </c:pt>
                <c:pt idx="14">
                  <c:v>66.3</c:v>
                </c:pt>
                <c:pt idx="15">
                  <c:v>72.7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'[wykresy_od_5_do_11_gosp_ogółem_II_edycja_2020.xlsx]sytuacja-prognoza'!$A$6</c:f>
              <c:strCache>
                <c:ptCount val="1"/>
                <c:pt idx="0">
                  <c:v>pogorszy się</c:v>
                </c:pt>
              </c:strCache>
            </c:strRef>
          </c:tx>
          <c:spPr>
            <a:ln w="28575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'[wykresy_od_5_do_11_gosp_ogółem_II_edycja_2020.xlsx]sytuacja-prognoza'!$B$3:$Q$3</c:f>
              <c:strCache>
                <c:ptCount val="16"/>
                <c:pt idx="0">
                  <c:v>II pół. 2013</c:v>
                </c:pt>
                <c:pt idx="1">
                  <c:v>I pół. 2014</c:v>
                </c:pt>
                <c:pt idx="2">
                  <c:v>II pół. 2014</c:v>
                </c:pt>
                <c:pt idx="3">
                  <c:v>I pół. 2015</c:v>
                </c:pt>
                <c:pt idx="4">
                  <c:v>II pół. 2015</c:v>
                </c:pt>
                <c:pt idx="5">
                  <c:v>I pół. 2016</c:v>
                </c:pt>
                <c:pt idx="6">
                  <c:v>II pół. 2016</c:v>
                </c:pt>
                <c:pt idx="7">
                  <c:v>I pół. 2017</c:v>
                </c:pt>
                <c:pt idx="8">
                  <c:v>II pół. 2017</c:v>
                </c:pt>
                <c:pt idx="9">
                  <c:v>I pół. 2018</c:v>
                </c:pt>
                <c:pt idx="10">
                  <c:v>II pół. 2018</c:v>
                </c:pt>
                <c:pt idx="11">
                  <c:v>I pół. 2019</c:v>
                </c:pt>
                <c:pt idx="12">
                  <c:v>II pół. 2019</c:v>
                </c:pt>
                <c:pt idx="13">
                  <c:v>I pół. 2020</c:v>
                </c:pt>
                <c:pt idx="14">
                  <c:v>II pół. 2020</c:v>
                </c:pt>
                <c:pt idx="15">
                  <c:v>I pół. 2021</c:v>
                </c:pt>
              </c:strCache>
            </c:strRef>
          </c:cat>
          <c:val>
            <c:numRef>
              <c:f>'[wykresy_od_5_do_11_gosp_ogółem_II_edycja_2020.xlsx]sytuacja-prognoza'!$B$6:$Q$6</c:f>
              <c:numCache>
                <c:formatCode>0.0</c:formatCode>
                <c:ptCount val="16"/>
                <c:pt idx="0">
                  <c:v>20.2</c:v>
                </c:pt>
                <c:pt idx="1">
                  <c:v>13.1</c:v>
                </c:pt>
                <c:pt idx="2">
                  <c:v>13.5</c:v>
                </c:pt>
                <c:pt idx="3" formatCode="General">
                  <c:v>22</c:v>
                </c:pt>
                <c:pt idx="4" formatCode="General">
                  <c:v>30.7</c:v>
                </c:pt>
                <c:pt idx="5" formatCode="General">
                  <c:v>19.8</c:v>
                </c:pt>
                <c:pt idx="6">
                  <c:v>23</c:v>
                </c:pt>
                <c:pt idx="7" formatCode="General">
                  <c:v>11.7</c:v>
                </c:pt>
                <c:pt idx="8" formatCode="General">
                  <c:v>15.9</c:v>
                </c:pt>
                <c:pt idx="9">
                  <c:v>15</c:v>
                </c:pt>
                <c:pt idx="10" formatCode="General">
                  <c:v>32.9</c:v>
                </c:pt>
                <c:pt idx="11">
                  <c:v>16.5</c:v>
                </c:pt>
                <c:pt idx="12">
                  <c:v>29.6</c:v>
                </c:pt>
                <c:pt idx="13" formatCode="General">
                  <c:v>21.2</c:v>
                </c:pt>
                <c:pt idx="14">
                  <c:v>20.8</c:v>
                </c:pt>
                <c:pt idx="15">
                  <c:v>18.2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9120768"/>
        <c:axId val="129121160"/>
      </c:lineChart>
      <c:catAx>
        <c:axId val="129120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29121160"/>
        <c:crosses val="autoZero"/>
        <c:auto val="1"/>
        <c:lblAlgn val="ctr"/>
        <c:lblOffset val="100"/>
        <c:noMultiLvlLbl val="0"/>
      </c:catAx>
      <c:valAx>
        <c:axId val="129121160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29120768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-2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"/>
          <c:y val="0.91517889433844946"/>
          <c:w val="0.99609667288698744"/>
          <c:h val="8.4820981346797567E-2"/>
        </c:manualLayout>
      </c:layout>
      <c:overlay val="0"/>
      <c:txPr>
        <a:bodyPr/>
        <a:lstStyle/>
        <a:p>
          <a:pPr>
            <a:defRPr sz="800" baseline="0">
              <a:latin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28313021322225E-2"/>
          <c:y val="0.11704834605597966"/>
          <c:w val="0.88512878872611656"/>
          <c:h val="0.67987698102622651"/>
        </c:manualLayout>
      </c:layout>
      <c:lineChart>
        <c:grouping val="standard"/>
        <c:varyColors val="0"/>
        <c:ser>
          <c:idx val="0"/>
          <c:order val="0"/>
          <c:tx>
            <c:strRef>
              <c:f>[wykresy_od_5_do_11_gosp_ogółem_II_edycja_2020.xlsx]opłacalność_zmiana!$A$4</c:f>
              <c:strCache>
                <c:ptCount val="1"/>
                <c:pt idx="0">
                  <c:v>poprawiła się</c:v>
                </c:pt>
              </c:strCache>
            </c:strRef>
          </c:tx>
          <c:spPr>
            <a:ln w="41275">
              <a:solidFill>
                <a:srgbClr val="001D77"/>
              </a:solidFill>
              <a:prstDash val="sysDot"/>
            </a:ln>
          </c:spPr>
          <c:marker>
            <c:symbol val="none"/>
          </c:marker>
          <c:cat>
            <c:strRef>
              <c:f>[wykresy_od_5_do_11_gosp_ogółem_II_edycja_2020.xlsx]opłacalność_zmiana!$B$3:$Q$3</c:f>
              <c:strCache>
                <c:ptCount val="16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  <c:pt idx="11">
                  <c:v>II pół. 2018</c:v>
                </c:pt>
                <c:pt idx="12">
                  <c:v>I pół. 2019</c:v>
                </c:pt>
                <c:pt idx="13">
                  <c:v>II pół. 2019</c:v>
                </c:pt>
                <c:pt idx="14">
                  <c:v>I pół. 2020</c:v>
                </c:pt>
                <c:pt idx="15">
                  <c:v>II pół. 2020</c:v>
                </c:pt>
              </c:strCache>
            </c:strRef>
          </c:cat>
          <c:val>
            <c:numRef>
              <c:f>[wykresy_od_5_do_11_gosp_ogółem_II_edycja_2020.xlsx]opłacalność_zmiana!$B$4:$Q$4</c:f>
              <c:numCache>
                <c:formatCode>0.0</c:formatCode>
                <c:ptCount val="16"/>
                <c:pt idx="0">
                  <c:v>4.5999999999999996</c:v>
                </c:pt>
                <c:pt idx="1">
                  <c:v>6.4</c:v>
                </c:pt>
                <c:pt idx="2">
                  <c:v>4.5999999999999996</c:v>
                </c:pt>
                <c:pt idx="3" formatCode="General">
                  <c:v>1.8</c:v>
                </c:pt>
                <c:pt idx="4" formatCode="General">
                  <c:v>2.2999999999999998</c:v>
                </c:pt>
                <c:pt idx="5" formatCode="General">
                  <c:v>3.1</c:v>
                </c:pt>
                <c:pt idx="6">
                  <c:v>4.3</c:v>
                </c:pt>
                <c:pt idx="7" formatCode="General">
                  <c:v>9.1</c:v>
                </c:pt>
                <c:pt idx="8" formatCode="General">
                  <c:v>13.5</c:v>
                </c:pt>
                <c:pt idx="9">
                  <c:v>11.5</c:v>
                </c:pt>
                <c:pt idx="10">
                  <c:v>3.4</c:v>
                </c:pt>
                <c:pt idx="11">
                  <c:v>6</c:v>
                </c:pt>
                <c:pt idx="12">
                  <c:v>6.4</c:v>
                </c:pt>
                <c:pt idx="13" formatCode="General">
                  <c:v>7.3</c:v>
                </c:pt>
                <c:pt idx="14">
                  <c:v>4.5999999999999996</c:v>
                </c:pt>
                <c:pt idx="15">
                  <c:v>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[wykresy_od_5_do_11_gosp_ogółem_II_edycja_2020.xlsx]opłacalność_zmiana!$A$5</c:f>
              <c:strCache>
                <c:ptCount val="1"/>
                <c:pt idx="0">
                  <c:v>pozostała bez zmian</c:v>
                </c:pt>
              </c:strCache>
            </c:strRef>
          </c:tx>
          <c:spPr>
            <a:ln>
              <a:solidFill>
                <a:srgbClr val="CCD2E4"/>
              </a:solidFill>
              <a:prstDash val="sysDash"/>
            </a:ln>
          </c:spPr>
          <c:marker>
            <c:symbol val="none"/>
          </c:marker>
          <c:cat>
            <c:strRef>
              <c:f>[wykresy_od_5_do_11_gosp_ogółem_II_edycja_2020.xlsx]opłacalność_zmiana!$B$3:$Q$3</c:f>
              <c:strCache>
                <c:ptCount val="16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  <c:pt idx="11">
                  <c:v>II pół. 2018</c:v>
                </c:pt>
                <c:pt idx="12">
                  <c:v>I pół. 2019</c:v>
                </c:pt>
                <c:pt idx="13">
                  <c:v>II pół. 2019</c:v>
                </c:pt>
                <c:pt idx="14">
                  <c:v>I pół. 2020</c:v>
                </c:pt>
                <c:pt idx="15">
                  <c:v>II pół. 2020</c:v>
                </c:pt>
              </c:strCache>
            </c:strRef>
          </c:cat>
          <c:val>
            <c:numRef>
              <c:f>[wykresy_od_5_do_11_gosp_ogółem_II_edycja_2020.xlsx]opłacalność_zmiana!$B$5:$Q$5</c:f>
              <c:numCache>
                <c:formatCode>0.0</c:formatCode>
                <c:ptCount val="16"/>
                <c:pt idx="0">
                  <c:v>55.1</c:v>
                </c:pt>
                <c:pt idx="1">
                  <c:v>57.4</c:v>
                </c:pt>
                <c:pt idx="2">
                  <c:v>60.2</c:v>
                </c:pt>
                <c:pt idx="3" formatCode="General">
                  <c:v>45</c:v>
                </c:pt>
                <c:pt idx="4" formatCode="General">
                  <c:v>36.200000000000003</c:v>
                </c:pt>
                <c:pt idx="5" formatCode="General">
                  <c:v>40.299999999999997</c:v>
                </c:pt>
                <c:pt idx="6">
                  <c:v>44.8</c:v>
                </c:pt>
                <c:pt idx="7" formatCode="General">
                  <c:v>58.4</c:v>
                </c:pt>
                <c:pt idx="8" formatCode="General">
                  <c:v>60.2</c:v>
                </c:pt>
                <c:pt idx="9">
                  <c:v>59.5</c:v>
                </c:pt>
                <c:pt idx="10">
                  <c:v>45.8</c:v>
                </c:pt>
                <c:pt idx="11">
                  <c:v>52</c:v>
                </c:pt>
                <c:pt idx="12">
                  <c:v>47.2</c:v>
                </c:pt>
                <c:pt idx="13" formatCode="General">
                  <c:v>51.1</c:v>
                </c:pt>
                <c:pt idx="14">
                  <c:v>54.3</c:v>
                </c:pt>
                <c:pt idx="15">
                  <c:v>52.9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[wykresy_od_5_do_11_gosp_ogółem_II_edycja_2020.xlsx]opłacalność_zmiana!$A$6</c:f>
              <c:strCache>
                <c:ptCount val="1"/>
                <c:pt idx="0">
                  <c:v>pogorszyła się</c:v>
                </c:pt>
              </c:strCache>
            </c:strRef>
          </c:tx>
          <c:spPr>
            <a:ln w="28575">
              <a:solidFill>
                <a:srgbClr val="6677AD"/>
              </a:solidFill>
            </a:ln>
          </c:spPr>
          <c:marker>
            <c:symbol val="none"/>
          </c:marker>
          <c:cat>
            <c:strRef>
              <c:f>[wykresy_od_5_do_11_gosp_ogółem_II_edycja_2020.xlsx]opłacalność_zmiana!$B$3:$Q$3</c:f>
              <c:strCache>
                <c:ptCount val="16"/>
                <c:pt idx="0">
                  <c:v>I pół. 2013</c:v>
                </c:pt>
                <c:pt idx="1">
                  <c:v>II pół. 2013</c:v>
                </c:pt>
                <c:pt idx="2">
                  <c:v>I pół. 2014</c:v>
                </c:pt>
                <c:pt idx="3">
                  <c:v>II pół. 2014</c:v>
                </c:pt>
                <c:pt idx="4">
                  <c:v>I pół. 2015</c:v>
                </c:pt>
                <c:pt idx="5">
                  <c:v>II pół. 2015</c:v>
                </c:pt>
                <c:pt idx="6">
                  <c:v>I pół. 2016</c:v>
                </c:pt>
                <c:pt idx="7">
                  <c:v>II pół. 2016</c:v>
                </c:pt>
                <c:pt idx="8">
                  <c:v>I pół. 2017</c:v>
                </c:pt>
                <c:pt idx="9">
                  <c:v>II pół. 2017</c:v>
                </c:pt>
                <c:pt idx="10">
                  <c:v>I pół. 2018</c:v>
                </c:pt>
                <c:pt idx="11">
                  <c:v>II pół. 2018</c:v>
                </c:pt>
                <c:pt idx="12">
                  <c:v>I pół. 2019</c:v>
                </c:pt>
                <c:pt idx="13">
                  <c:v>II pół. 2019</c:v>
                </c:pt>
                <c:pt idx="14">
                  <c:v>I pół. 2020</c:v>
                </c:pt>
                <c:pt idx="15">
                  <c:v>II pół. 2020</c:v>
                </c:pt>
              </c:strCache>
            </c:strRef>
          </c:cat>
          <c:val>
            <c:numRef>
              <c:f>[wykresy_od_5_do_11_gosp_ogółem_II_edycja_2020.xlsx]opłacalność_zmiana!$B$6:$Q$6</c:f>
              <c:numCache>
                <c:formatCode>0.0</c:formatCode>
                <c:ptCount val="16"/>
                <c:pt idx="0">
                  <c:v>40.299999999999997</c:v>
                </c:pt>
                <c:pt idx="1">
                  <c:v>36.200000000000003</c:v>
                </c:pt>
                <c:pt idx="2">
                  <c:v>35.200000000000003</c:v>
                </c:pt>
                <c:pt idx="3" formatCode="General">
                  <c:v>53.2</c:v>
                </c:pt>
                <c:pt idx="4" formatCode="General">
                  <c:v>61.5</c:v>
                </c:pt>
                <c:pt idx="5" formatCode="General">
                  <c:v>56.6</c:v>
                </c:pt>
                <c:pt idx="6">
                  <c:v>50.9</c:v>
                </c:pt>
                <c:pt idx="7" formatCode="General">
                  <c:v>32.5</c:v>
                </c:pt>
                <c:pt idx="8" formatCode="General">
                  <c:v>26.3</c:v>
                </c:pt>
                <c:pt idx="9">
                  <c:v>29</c:v>
                </c:pt>
                <c:pt idx="10">
                  <c:v>50.8</c:v>
                </c:pt>
                <c:pt idx="11">
                  <c:v>42</c:v>
                </c:pt>
                <c:pt idx="12">
                  <c:v>46.4</c:v>
                </c:pt>
                <c:pt idx="13" formatCode="General">
                  <c:v>41.6</c:v>
                </c:pt>
                <c:pt idx="14">
                  <c:v>41.1</c:v>
                </c:pt>
                <c:pt idx="15">
                  <c:v>41.1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9119200"/>
        <c:axId val="129118808"/>
      </c:lineChart>
      <c:catAx>
        <c:axId val="129119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5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29118808"/>
        <c:crosses val="autoZero"/>
        <c:auto val="1"/>
        <c:lblAlgn val="ctr"/>
        <c:lblOffset val="100"/>
        <c:noMultiLvlLbl val="0"/>
      </c:catAx>
      <c:valAx>
        <c:axId val="129118808"/>
        <c:scaling>
          <c:orientation val="minMax"/>
          <c:max val="8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  <c:crossAx val="129119200"/>
        <c:crosses val="autoZero"/>
        <c:crossBetween val="between"/>
        <c:majorUnit val="10"/>
        <c:minorUnit val="2"/>
      </c:valAx>
    </c:plotArea>
    <c:legend>
      <c:legendPos val="b"/>
      <c:legendEntry>
        <c:idx val="0"/>
        <c:txPr>
          <a:bodyPr/>
          <a:lstStyle/>
          <a:p>
            <a:pPr>
              <a:defRPr sz="800" spc="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800" spc="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800" spc="0" baseline="0">
                <a:latin typeface="Fira Sans" pitchFamily="34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8.0418805569086333E-3"/>
          <c:y val="0.90476269032043843"/>
          <c:w val="0.96526803976876441"/>
          <c:h val="9.5237450787401728E-2"/>
        </c:manualLayout>
      </c:layout>
      <c:overlay val="0"/>
      <c:txPr>
        <a:bodyPr/>
        <a:lstStyle/>
        <a:p>
          <a:pPr>
            <a:defRPr sz="800" spc="0" baseline="0">
              <a:latin typeface="Fira Sans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0.03239</cdr:x>
      <cdr:y>0.03682</cdr:y>
    </cdr:from>
    <cdr:to>
      <cdr:x>0.14159</cdr:x>
      <cdr:y>0.10917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82032" y="91545"/>
          <a:ext cx="613834" cy="1799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itchFamily="34" charset="0"/>
              <a:ea typeface="Fira Sans" pitchFamily="34" charset="0"/>
            </a:rPr>
            <a:t>p. proc</a:t>
          </a:r>
          <a:r>
            <a:rPr lang="pl-PL" sz="900">
              <a:latin typeface="Fira Sans" pitchFamily="34" charset="0"/>
              <a:ea typeface="Fira Sans" pitchFamily="34" charset="0"/>
            </a:rPr>
            <a:t>.</a:t>
          </a:r>
          <a:endParaRPr lang="pl-PL" sz="8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0.0035</cdr:x>
      <cdr:y>0</cdr:y>
    </cdr:from>
    <cdr:to>
      <cdr:x>0.04545</cdr:x>
      <cdr:y>0.0687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524" y="0"/>
          <a:ext cx="114299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>
              <a:latin typeface="Times New Roman" pitchFamily="18" charset="0"/>
              <a:cs typeface="Times New Roman" pitchFamily="18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569B4-16E8-47CB-9C5C-7076EAB6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2039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2021-03-23T07:05:00Z</cp:lastPrinted>
  <dcterms:created xsi:type="dcterms:W3CDTF">2021-03-31T07:21:00Z</dcterms:created>
  <dcterms:modified xsi:type="dcterms:W3CDTF">2021-03-31T07:21:00Z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