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9F" w:rsidRDefault="00D7169F" w:rsidP="00E2731E">
      <w:pPr>
        <w:pStyle w:val="tytuinformacji"/>
        <w:spacing w:before="0"/>
        <w:rPr>
          <w:shd w:val="clear" w:color="auto" w:fill="FFFFFF"/>
        </w:rPr>
      </w:pPr>
      <w:r w:rsidRPr="005A785A">
        <w:rPr>
          <w:shd w:val="clear" w:color="auto" w:fill="FFFFFF"/>
        </w:rPr>
        <w:t>Gospodarka energetyczna i gazownictwo w Polsce w</w:t>
      </w:r>
      <w:r>
        <w:rPr>
          <w:shd w:val="clear" w:color="auto" w:fill="FFFFFF"/>
        </w:rPr>
        <w:t> </w:t>
      </w:r>
      <w:r w:rsidRPr="005A785A">
        <w:rPr>
          <w:shd w:val="clear" w:color="auto" w:fill="FFFFFF"/>
        </w:rPr>
        <w:t>201</w:t>
      </w:r>
      <w:r>
        <w:rPr>
          <w:shd w:val="clear" w:color="auto" w:fill="FFFFFF"/>
        </w:rPr>
        <w:t>8</w:t>
      </w:r>
      <w:r w:rsidRPr="005A785A">
        <w:rPr>
          <w:shd w:val="clear" w:color="auto" w:fill="FFFFFF"/>
        </w:rPr>
        <w:t xml:space="preserve"> r</w:t>
      </w:r>
      <w:r>
        <w:rPr>
          <w:shd w:val="clear" w:color="auto" w:fill="FFFFFF"/>
        </w:rPr>
        <w:t>.</w:t>
      </w:r>
      <w:bookmarkStart w:id="0" w:name="_GoBack"/>
      <w:bookmarkEnd w:id="0"/>
    </w:p>
    <w:p w:rsidR="00E2731E" w:rsidRPr="00001C5B" w:rsidRDefault="00E2731E" w:rsidP="00E2731E">
      <w:pPr>
        <w:pStyle w:val="tytuinformacji"/>
        <w:spacing w:before="0"/>
        <w:rPr>
          <w:sz w:val="32"/>
        </w:rPr>
      </w:pPr>
    </w:p>
    <w:p w:rsidR="00D7169F" w:rsidRPr="00074DD8" w:rsidRDefault="00D7169F" w:rsidP="00D7169F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8B9439F" wp14:editId="26640DE5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945640" cy="1045845"/>
                <wp:effectExtent l="0" t="0" r="0" b="190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03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9F" w:rsidRPr="00B66B19" w:rsidRDefault="00543645" w:rsidP="00D7169F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D7169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3375" cy="333375"/>
                                  <wp:effectExtent l="0" t="0" r="9525" b="952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169F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DA2E4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99</w:t>
                            </w:r>
                            <w:r w:rsidR="00D7169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,3</w:t>
                            </w:r>
                          </w:p>
                          <w:p w:rsidR="00D7169F" w:rsidRPr="00074DD8" w:rsidRDefault="00DA2E43" w:rsidP="00D7169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</w:t>
                            </w:r>
                            <w:r w:rsidR="00D7169F" w:rsidRPr="005A785A">
                              <w:t xml:space="preserve"> zużycia gazu na 1</w:t>
                            </w:r>
                            <w:r w:rsidR="00D7169F">
                              <w:t> </w:t>
                            </w:r>
                            <w:r w:rsidR="00D7169F" w:rsidRPr="005A785A">
                              <w:t xml:space="preserve">mieszkańca </w:t>
                            </w:r>
                            <w:r w:rsidR="00D55A10">
                              <w:t xml:space="preserve">w </w:t>
                            </w:r>
                            <w:r w:rsidR="00D7169F" w:rsidRPr="005A785A">
                              <w:t>miast</w:t>
                            </w:r>
                            <w:r w:rsidR="00D55A10">
                              <w:t>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9439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153.2pt;height:82.3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" fillcolor="#001d77" stroked="f">
                <v:textbox>
                  <w:txbxContent>
                    <w:p w:rsidR="00D7169F" w:rsidRPr="00B66B19" w:rsidRDefault="00543645" w:rsidP="00D7169F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D7169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3375" cy="333375"/>
                            <wp:effectExtent l="0" t="0" r="9525" b="952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169F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DA2E4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99</w:t>
                      </w:r>
                      <w:r w:rsidR="00D7169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,3</w:t>
                      </w:r>
                    </w:p>
                    <w:p w:rsidR="00D7169F" w:rsidRPr="00074DD8" w:rsidRDefault="00DA2E43" w:rsidP="00D7169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</w:t>
                      </w:r>
                      <w:r w:rsidR="00D7169F" w:rsidRPr="005A785A">
                        <w:t xml:space="preserve"> zużycia gazu na 1</w:t>
                      </w:r>
                      <w:r w:rsidR="00D7169F">
                        <w:t> </w:t>
                      </w:r>
                      <w:r w:rsidR="00D7169F" w:rsidRPr="005A785A">
                        <w:t xml:space="preserve">mieszkańca </w:t>
                      </w:r>
                      <w:r w:rsidR="00D55A10">
                        <w:t xml:space="preserve">w </w:t>
                      </w:r>
                      <w:r w:rsidR="00D7169F" w:rsidRPr="005A785A">
                        <w:t>miast</w:t>
                      </w:r>
                      <w:r w:rsidR="00D55A10">
                        <w:t>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785A">
        <w:t>W Polsce w 201</w:t>
      </w:r>
      <w:r>
        <w:t>8</w:t>
      </w:r>
      <w:r w:rsidRPr="005A785A">
        <w:t xml:space="preserve"> r</w:t>
      </w:r>
      <w:r>
        <w:t>.</w:t>
      </w:r>
      <w:r w:rsidRPr="005A785A">
        <w:t xml:space="preserve"> zużycie gazu przypadające na</w:t>
      </w:r>
      <w:r>
        <w:t> </w:t>
      </w:r>
      <w:r w:rsidRPr="005A785A">
        <w:t>1</w:t>
      </w:r>
      <w:r>
        <w:t> </w:t>
      </w:r>
      <w:r w:rsidRPr="005A785A">
        <w:t xml:space="preserve">mieszkańca </w:t>
      </w:r>
      <w:r w:rsidR="00D55A10">
        <w:t>w miastach</w:t>
      </w:r>
      <w:r w:rsidRPr="005A785A">
        <w:t xml:space="preserve"> </w:t>
      </w:r>
      <w:r w:rsidR="00DA2E43">
        <w:t>spadło</w:t>
      </w:r>
      <w:r w:rsidRPr="005A785A">
        <w:t xml:space="preserve"> o </w:t>
      </w:r>
      <w:r w:rsidR="00DA2E43">
        <w:t xml:space="preserve">11,5 </w:t>
      </w:r>
      <w:r w:rsidRPr="005A785A">
        <w:t xml:space="preserve">kWh </w:t>
      </w:r>
      <w:r w:rsidR="00D55A10">
        <w:br/>
      </w:r>
      <w:r w:rsidRPr="005A785A">
        <w:t xml:space="preserve">(o </w:t>
      </w:r>
      <w:r w:rsidR="00DA2E43">
        <w:t>0,7</w:t>
      </w:r>
      <w:r w:rsidRPr="005A785A">
        <w:t>%) i</w:t>
      </w:r>
      <w:r>
        <w:t> </w:t>
      </w:r>
      <w:r w:rsidR="00DA2E43">
        <w:t>wyniosło 1 5</w:t>
      </w:r>
      <w:r w:rsidR="00EA4CC1">
        <w:t>5</w:t>
      </w:r>
      <w:r w:rsidR="00DA2E43">
        <w:t>3</w:t>
      </w:r>
      <w:r w:rsidRPr="005A785A">
        <w:t xml:space="preserve"> kWh.</w:t>
      </w:r>
    </w:p>
    <w:p w:rsidR="00D7169F" w:rsidRDefault="00D7169F" w:rsidP="00D7169F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D7169F" w:rsidRDefault="00D7169F" w:rsidP="00D7169F">
      <w:pPr>
        <w:rPr>
          <w:lang w:eastAsia="pl-PL"/>
        </w:rPr>
      </w:pPr>
    </w:p>
    <w:p w:rsidR="00D7169F" w:rsidRDefault="00D7169F" w:rsidP="00D7169F">
      <w:pPr>
        <w:rPr>
          <w:lang w:eastAsia="pl-PL"/>
        </w:rPr>
      </w:pPr>
    </w:p>
    <w:p w:rsidR="00D7169F" w:rsidRDefault="00D7169F" w:rsidP="00D7169F">
      <w:pPr>
        <w:rPr>
          <w:lang w:eastAsia="pl-PL"/>
        </w:rPr>
      </w:pPr>
    </w:p>
    <w:p w:rsidR="00D7169F" w:rsidRPr="00C36A86" w:rsidRDefault="00D7169F" w:rsidP="00D7169F">
      <w:pPr>
        <w:pStyle w:val="Nagwek1"/>
        <w:spacing w:before="120" w:line="240" w:lineRule="exact"/>
        <w:rPr>
          <w:rFonts w:ascii="Fira Sans" w:hAnsi="Fira Sans"/>
          <w:b/>
        </w:rPr>
      </w:pPr>
      <w:r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6775C994" wp14:editId="2CC3263B">
                <wp:simplePos x="0" y="0"/>
                <wp:positionH relativeFrom="column">
                  <wp:posOffset>5212080</wp:posOffset>
                </wp:positionH>
                <wp:positionV relativeFrom="paragraph">
                  <wp:posOffset>202663</wp:posOffset>
                </wp:positionV>
                <wp:extent cx="1667510" cy="857250"/>
                <wp:effectExtent l="0" t="0" r="0" b="0"/>
                <wp:wrapTight wrapText="bothSides">
                  <wp:wrapPolygon edited="0">
                    <wp:start x="740" y="0"/>
                    <wp:lineTo x="740" y="21120"/>
                    <wp:lineTo x="20728" y="21120"/>
                    <wp:lineTo x="20728" y="0"/>
                    <wp:lineTo x="74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9F" w:rsidRPr="00D616D2" w:rsidRDefault="00D7169F" w:rsidP="00D7169F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 xml:space="preserve">W porównaniu z 2017 r. długość sieci gazowej zwiększyła się o </w:t>
                            </w:r>
                            <w:r w:rsidR="00DA2E43">
                              <w:t>1,4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C994" id="Pole tekstowe 14" o:spid="_x0000_s1028" type="#_x0000_t202" style="position:absolute;margin-left:410.4pt;margin-top:15.95pt;width:131.3pt;height:67.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" filled="f" stroked="f">
                <v:textbox>
                  <w:txbxContent>
                    <w:p w:rsidR="00D7169F" w:rsidRPr="00D616D2" w:rsidRDefault="00D7169F" w:rsidP="00D7169F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 xml:space="preserve">W porównaniu z 2017 r. długość sieci gazowej zwiększyła się o </w:t>
                      </w:r>
                      <w:r w:rsidR="00DA2E43">
                        <w:t>1,4</w:t>
                      </w:r>
                      <w: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36A86">
        <w:rPr>
          <w:rFonts w:ascii="Fira Sans" w:hAnsi="Fira Sans"/>
          <w:b/>
        </w:rPr>
        <w:t>Sieć</w:t>
      </w:r>
      <w:r>
        <w:rPr>
          <w:rFonts w:ascii="Fira Sans" w:hAnsi="Fira Sans"/>
          <w:b/>
        </w:rPr>
        <w:t xml:space="preserve"> gazowa</w:t>
      </w:r>
    </w:p>
    <w:p w:rsidR="00D7169F" w:rsidRDefault="00D7169F" w:rsidP="00D7169F">
      <w:pPr>
        <w:spacing w:before="0" w:after="0"/>
        <w:rPr>
          <w:shd w:val="clear" w:color="auto" w:fill="FFFFFF"/>
        </w:rPr>
      </w:pPr>
    </w:p>
    <w:p w:rsidR="00D7169F" w:rsidRDefault="00D7169F" w:rsidP="00D7169F">
      <w:p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W 2018 r. sieć gazowa w Polsce osiągnęła długość 15</w:t>
      </w:r>
      <w:r w:rsidR="00AE62FD">
        <w:rPr>
          <w:shd w:val="clear" w:color="auto" w:fill="FFFFFF"/>
        </w:rPr>
        <w:t>4</w:t>
      </w:r>
      <w:r>
        <w:rPr>
          <w:shd w:val="clear" w:color="auto" w:fill="FFFFFF"/>
        </w:rPr>
        <w:t>,</w:t>
      </w:r>
      <w:r w:rsidR="00AE62FD">
        <w:rPr>
          <w:shd w:val="clear" w:color="auto" w:fill="FFFFFF"/>
        </w:rPr>
        <w:t>4</w:t>
      </w:r>
      <w:r>
        <w:rPr>
          <w:shd w:val="clear" w:color="auto" w:fill="FFFFFF"/>
        </w:rPr>
        <w:t xml:space="preserve"> tys. km (z czego 13</w:t>
      </w:r>
      <w:r w:rsidR="00AE62FD">
        <w:rPr>
          <w:shd w:val="clear" w:color="auto" w:fill="FFFFFF"/>
        </w:rPr>
        <w:t>3</w:t>
      </w:r>
      <w:r>
        <w:rPr>
          <w:shd w:val="clear" w:color="auto" w:fill="FFFFFF"/>
        </w:rPr>
        <w:t>,</w:t>
      </w:r>
      <w:r w:rsidR="00AE62FD">
        <w:rPr>
          <w:shd w:val="clear" w:color="auto" w:fill="FFFFFF"/>
        </w:rPr>
        <w:t>2</w:t>
      </w:r>
      <w:r>
        <w:rPr>
          <w:shd w:val="clear" w:color="auto" w:fill="FFFFFF"/>
        </w:rPr>
        <w:t xml:space="preserve"> tys. km przypadało na sieć rozdzielczą). W porównaniu do roku poprzedniego odnotowano wzrost długości sieci gazowej ogółem </w:t>
      </w:r>
      <w:r w:rsidRPr="001D6F26">
        <w:rPr>
          <w:shd w:val="clear" w:color="auto" w:fill="FFFFFF"/>
        </w:rPr>
        <w:t xml:space="preserve">– o </w:t>
      </w:r>
      <w:r w:rsidR="001D6F26" w:rsidRPr="001D6F26">
        <w:rPr>
          <w:shd w:val="clear" w:color="auto" w:fill="FFFFFF"/>
        </w:rPr>
        <w:t>2</w:t>
      </w:r>
      <w:r w:rsidRPr="001D6F26">
        <w:rPr>
          <w:shd w:val="clear" w:color="auto" w:fill="FFFFFF"/>
        </w:rPr>
        <w:t xml:space="preserve">,2 tys. km (o </w:t>
      </w:r>
      <w:r w:rsidR="001D6F26" w:rsidRPr="001D6F26">
        <w:rPr>
          <w:shd w:val="clear" w:color="auto" w:fill="FFFFFF"/>
        </w:rPr>
        <w:t>1,4</w:t>
      </w:r>
      <w:r w:rsidRPr="001D6F26">
        <w:rPr>
          <w:shd w:val="clear" w:color="auto" w:fill="FFFFFF"/>
        </w:rPr>
        <w:t>%),</w:t>
      </w:r>
      <w:r>
        <w:rPr>
          <w:shd w:val="clear" w:color="auto" w:fill="FFFFFF"/>
        </w:rPr>
        <w:t xml:space="preserve"> natomiast liczba przyłączy </w:t>
      </w:r>
      <w:r w:rsidR="00D64C15" w:rsidRPr="001D6F26">
        <w:rPr>
          <w:shd w:val="clear" w:color="auto" w:fill="FFFFFF"/>
        </w:rPr>
        <w:t xml:space="preserve">wzrosła </w:t>
      </w:r>
      <w:r>
        <w:rPr>
          <w:shd w:val="clear" w:color="auto" w:fill="FFFFFF"/>
        </w:rPr>
        <w:t>w</w:t>
      </w:r>
      <w:r w:rsidR="00D64C15">
        <w:rPr>
          <w:shd w:val="clear" w:color="auto" w:fill="FFFFFF"/>
        </w:rPr>
        <w:t> </w:t>
      </w:r>
      <w:r>
        <w:rPr>
          <w:shd w:val="clear" w:color="auto" w:fill="FFFFFF"/>
        </w:rPr>
        <w:t xml:space="preserve">tym okresie </w:t>
      </w:r>
      <w:r w:rsidRPr="001D6F26">
        <w:rPr>
          <w:shd w:val="clear" w:color="auto" w:fill="FFFFFF"/>
        </w:rPr>
        <w:t xml:space="preserve">o </w:t>
      </w:r>
      <w:r w:rsidR="001D6F26" w:rsidRPr="001D6F26">
        <w:rPr>
          <w:shd w:val="clear" w:color="auto" w:fill="FFFFFF"/>
        </w:rPr>
        <w:t>67</w:t>
      </w:r>
      <w:r w:rsidRPr="001D6F26">
        <w:rPr>
          <w:shd w:val="clear" w:color="auto" w:fill="FFFFFF"/>
        </w:rPr>
        <w:t xml:space="preserve"> tys. szt. (o </w:t>
      </w:r>
      <w:r w:rsidR="001D6F26" w:rsidRPr="001D6F26">
        <w:rPr>
          <w:shd w:val="clear" w:color="auto" w:fill="FFFFFF"/>
        </w:rPr>
        <w:t>2,3</w:t>
      </w:r>
      <w:r w:rsidRPr="001D6F26">
        <w:rPr>
          <w:shd w:val="clear" w:color="auto" w:fill="FFFFFF"/>
        </w:rPr>
        <w:t>%).</w:t>
      </w:r>
      <w:r>
        <w:rPr>
          <w:shd w:val="clear" w:color="auto" w:fill="FFFFFF"/>
        </w:rPr>
        <w:t xml:space="preserve"> </w:t>
      </w:r>
    </w:p>
    <w:p w:rsidR="00D7169F" w:rsidRDefault="00D7169F" w:rsidP="00D7169F">
      <w:pPr>
        <w:spacing w:before="0" w:after="0"/>
        <w:rPr>
          <w:spacing w:val="-2"/>
          <w:szCs w:val="19"/>
        </w:rPr>
      </w:pPr>
    </w:p>
    <w:p w:rsidR="00D7169F" w:rsidRPr="00F458CE" w:rsidRDefault="00D7169F" w:rsidP="00D7169F">
      <w:pPr>
        <w:spacing w:before="0" w:after="0"/>
        <w:rPr>
          <w:spacing w:val="-2"/>
          <w:szCs w:val="19"/>
        </w:rPr>
      </w:pPr>
    </w:p>
    <w:p w:rsidR="00D7169F" w:rsidRDefault="00D7169F" w:rsidP="00D7169F">
      <w:pPr>
        <w:spacing w:before="0" w:after="0"/>
        <w:rPr>
          <w:spacing w:val="-2"/>
          <w:sz w:val="18"/>
        </w:rPr>
      </w:pPr>
      <w:r w:rsidRPr="007A38B8">
        <w:rPr>
          <w:b/>
          <w:spacing w:val="-2"/>
          <w:sz w:val="18"/>
        </w:rPr>
        <w:t xml:space="preserve">Tablica </w:t>
      </w:r>
      <w:r>
        <w:rPr>
          <w:b/>
          <w:spacing w:val="-2"/>
          <w:sz w:val="18"/>
        </w:rPr>
        <w:t>1</w:t>
      </w:r>
      <w:r w:rsidRPr="007A38B8">
        <w:rPr>
          <w:b/>
          <w:spacing w:val="-2"/>
          <w:sz w:val="18"/>
        </w:rPr>
        <w:t xml:space="preserve">. </w:t>
      </w:r>
      <w:r>
        <w:rPr>
          <w:b/>
          <w:spacing w:val="-2"/>
          <w:sz w:val="18"/>
        </w:rPr>
        <w:t xml:space="preserve"> Sieć gazowa oraz odbiorcy i zużycie gazu z sieci w gospodarstwach domowych</w:t>
      </w:r>
    </w:p>
    <w:p w:rsidR="00D7169F" w:rsidRPr="00F458CE" w:rsidRDefault="00D7169F" w:rsidP="00D7169F">
      <w:pPr>
        <w:spacing w:before="0" w:after="0"/>
        <w:rPr>
          <w:sz w:val="12"/>
          <w:szCs w:val="12"/>
          <w:shd w:val="clear" w:color="auto" w:fill="FFFFFF"/>
        </w:rPr>
      </w:pPr>
    </w:p>
    <w:tbl>
      <w:tblPr>
        <w:tblW w:w="787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1020"/>
        <w:gridCol w:w="1020"/>
        <w:gridCol w:w="1020"/>
        <w:gridCol w:w="1020"/>
      </w:tblGrid>
      <w:tr w:rsidR="00D7169F" w:rsidRPr="0038453C" w:rsidTr="00D56B34">
        <w:trPr>
          <w:trHeight w:val="315"/>
        </w:trPr>
        <w:tc>
          <w:tcPr>
            <w:tcW w:w="3798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D7169F" w:rsidRPr="0038453C" w:rsidRDefault="00D7169F" w:rsidP="00D56B34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D7169F" w:rsidRPr="0038453C" w:rsidRDefault="00D7169F" w:rsidP="00243454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 w:rsidR="0024345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D7169F" w:rsidRPr="0038453C" w:rsidRDefault="00D7169F" w:rsidP="00243454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 w:rsidR="0024345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6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=</w:t>
            </w:r>
            <w:r w:rsidR="0024345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D7169F" w:rsidRPr="0038453C" w:rsidRDefault="00D7169F" w:rsidP="00243454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 w:rsidR="0024345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D7169F" w:rsidRPr="0038453C" w:rsidRDefault="00D7169F" w:rsidP="00243454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 w:rsidR="0024345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7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=</w:t>
            </w:r>
            <w:r w:rsidR="0024345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243454" w:rsidRPr="0038453C" w:rsidTr="00243454">
        <w:trPr>
          <w:trHeight w:val="330"/>
        </w:trPr>
        <w:tc>
          <w:tcPr>
            <w:tcW w:w="3798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243454" w:rsidRPr="0038453C" w:rsidRDefault="00243454" w:rsidP="00243454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Sieć gazowa w km</w:t>
            </w:r>
            <w:r w:rsidR="002A07F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(stan na 31 XII)</w:t>
            </w:r>
          </w:p>
        </w:tc>
        <w:tc>
          <w:tcPr>
            <w:tcW w:w="1020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152 217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20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243454" w:rsidRPr="0038453C" w:rsidRDefault="00AE62FD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154 380</w:t>
            </w:r>
          </w:p>
        </w:tc>
        <w:tc>
          <w:tcPr>
            <w:tcW w:w="1020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243454" w:rsidRPr="0038453C" w:rsidRDefault="00F9307A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243454" w:rsidRPr="0038453C" w:rsidTr="00D56B34">
        <w:trPr>
          <w:trHeight w:val="315"/>
        </w:trPr>
        <w:tc>
          <w:tcPr>
            <w:tcW w:w="3798" w:type="dxa"/>
            <w:tcBorders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243454" w:rsidRPr="0038453C" w:rsidRDefault="00243454" w:rsidP="00243454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Przyłącza prowadzące do budynków mieszkalnych i niemieszkalnych w tys. szt.</w:t>
            </w:r>
            <w:r w:rsidR="002A07F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(stan na 31 XII)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2 870,3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243454" w:rsidRPr="0038453C" w:rsidRDefault="00AE62FD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2 937,1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243454" w:rsidRPr="0038453C" w:rsidRDefault="00F9307A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243454" w:rsidRPr="0038453C" w:rsidTr="00D56B34">
        <w:trPr>
          <w:trHeight w:val="478"/>
        </w:trPr>
        <w:tc>
          <w:tcPr>
            <w:tcW w:w="3798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43454" w:rsidRPr="0038453C" w:rsidRDefault="00243454" w:rsidP="00243454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Odbiorcy gazu z sieci w tys.</w:t>
            </w:r>
            <w:r w:rsidR="002A07F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(stan na 31 XII)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7 503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43454" w:rsidRPr="0038453C" w:rsidRDefault="00AE62FD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7 558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43454" w:rsidRPr="0038453C" w:rsidRDefault="00F9307A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243454" w:rsidRPr="0038453C" w:rsidTr="00D56B34">
        <w:trPr>
          <w:trHeight w:val="227"/>
        </w:trPr>
        <w:tc>
          <w:tcPr>
            <w:tcW w:w="3798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:rsidR="00243454" w:rsidRDefault="00243454" w:rsidP="00A1271A">
            <w:pPr>
              <w:spacing w:before="0" w:after="0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w miastach</w:t>
            </w:r>
          </w:p>
        </w:tc>
        <w:tc>
          <w:tcPr>
            <w:tcW w:w="1020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6 454</w:t>
            </w:r>
          </w:p>
        </w:tc>
        <w:tc>
          <w:tcPr>
            <w:tcW w:w="1020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20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:rsidR="00243454" w:rsidRPr="0038453C" w:rsidRDefault="00AE62FD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6 476</w:t>
            </w:r>
          </w:p>
        </w:tc>
        <w:tc>
          <w:tcPr>
            <w:tcW w:w="1020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</w:tcPr>
          <w:p w:rsidR="00243454" w:rsidRPr="0038453C" w:rsidRDefault="00DA2E43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243454" w:rsidRPr="0038453C" w:rsidTr="00D56B34">
        <w:trPr>
          <w:trHeight w:val="478"/>
        </w:trPr>
        <w:tc>
          <w:tcPr>
            <w:tcW w:w="3798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43454" w:rsidRDefault="00243454" w:rsidP="00243454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Zużycie gazu z sieci (w ciągu roku) w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GWh</w:t>
            </w:r>
            <w:proofErr w:type="spellEnd"/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47 029,4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43454" w:rsidRPr="0038453C" w:rsidRDefault="00AE62FD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46 903,3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243454" w:rsidRPr="0038453C" w:rsidRDefault="00DA2E43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243454" w:rsidRPr="0038453C" w:rsidTr="00D56B34">
        <w:trPr>
          <w:trHeight w:val="227"/>
        </w:trPr>
        <w:tc>
          <w:tcPr>
            <w:tcW w:w="37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3454" w:rsidRDefault="00243454" w:rsidP="00A1271A">
            <w:pPr>
              <w:spacing w:before="0" w:after="0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D70DC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w miastach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GWh</w:t>
            </w:r>
            <w:proofErr w:type="spellEnd"/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36 179,6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3454" w:rsidRPr="0038453C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3454" w:rsidRPr="0038453C" w:rsidRDefault="00AE62FD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35 868,0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3454" w:rsidRPr="0038453C" w:rsidRDefault="00DA2E43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99,1</w:t>
            </w:r>
          </w:p>
        </w:tc>
      </w:tr>
      <w:tr w:rsidR="00243454" w:rsidRPr="0038453C" w:rsidTr="00D56B34">
        <w:trPr>
          <w:trHeight w:val="227"/>
        </w:trPr>
        <w:tc>
          <w:tcPr>
            <w:tcW w:w="37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3454" w:rsidRDefault="00543645" w:rsidP="00A1271A">
            <w:pPr>
              <w:spacing w:before="0" w:after="0"/>
              <w:ind w:left="232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D6EB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na 1 mieszkańca </w:t>
            </w:r>
            <w:r w:rsidR="0024345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kWh</w:t>
            </w:r>
          </w:p>
          <w:p w:rsidR="00FB4B09" w:rsidRDefault="00543645" w:rsidP="00A1271A">
            <w:pPr>
              <w:spacing w:before="0" w:after="0"/>
              <w:ind w:left="232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B4B0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 1 odbiorcę w kWh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3454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1 564,5</w:t>
            </w:r>
          </w:p>
          <w:p w:rsidR="00FB4B09" w:rsidRPr="0038453C" w:rsidRDefault="00FB4B09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5 605,6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3454" w:rsidRDefault="00243454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103,3</w:t>
            </w:r>
          </w:p>
          <w:p w:rsidR="00FB4B09" w:rsidRPr="0038453C" w:rsidRDefault="00FB4B09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3454" w:rsidRDefault="00AE62FD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  <w:r w:rsidR="00BC053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553,0</w:t>
            </w:r>
          </w:p>
          <w:p w:rsidR="00FB4B09" w:rsidRPr="0038453C" w:rsidRDefault="00FB4B09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5 538,5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3454" w:rsidRDefault="00DA2E43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99,3</w:t>
            </w:r>
          </w:p>
          <w:p w:rsidR="00FB4B09" w:rsidRPr="0038453C" w:rsidRDefault="00FB4B09" w:rsidP="00243454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</w:tbl>
    <w:p w:rsidR="00D7169F" w:rsidRPr="00EC1A34" w:rsidRDefault="00D7169F" w:rsidP="00D7169F">
      <w:pPr>
        <w:spacing w:before="0" w:after="0"/>
        <w:rPr>
          <w:sz w:val="12"/>
          <w:szCs w:val="12"/>
          <w:shd w:val="clear" w:color="auto" w:fill="FFFFFF"/>
        </w:rPr>
      </w:pPr>
    </w:p>
    <w:p w:rsidR="00D7169F" w:rsidRDefault="00D7169F" w:rsidP="00D7169F">
      <w:pPr>
        <w:spacing w:before="0"/>
        <w:rPr>
          <w:szCs w:val="19"/>
          <w:shd w:val="clear" w:color="auto" w:fill="FFFFFF"/>
        </w:rPr>
      </w:pPr>
    </w:p>
    <w:p w:rsidR="00D7169F" w:rsidRPr="00AB4891" w:rsidRDefault="00D7169F" w:rsidP="00D7169F">
      <w:pPr>
        <w:spacing w:before="0"/>
        <w:rPr>
          <w:strike/>
          <w:szCs w:val="19"/>
          <w:shd w:val="clear" w:color="auto" w:fill="FFFFFF"/>
        </w:rPr>
      </w:pPr>
      <w:r w:rsidRPr="00A03452">
        <w:rPr>
          <w:noProof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20F57CA" wp14:editId="61A7C3BC">
                <wp:simplePos x="0" y="0"/>
                <wp:positionH relativeFrom="column">
                  <wp:posOffset>5237480</wp:posOffset>
                </wp:positionH>
                <wp:positionV relativeFrom="paragraph">
                  <wp:posOffset>370951</wp:posOffset>
                </wp:positionV>
                <wp:extent cx="1537970" cy="883285"/>
                <wp:effectExtent l="0" t="0" r="0" b="0"/>
                <wp:wrapTight wrapText="bothSides">
                  <wp:wrapPolygon edited="0">
                    <wp:start x="803" y="0"/>
                    <wp:lineTo x="803" y="20963"/>
                    <wp:lineTo x="20601" y="20963"/>
                    <wp:lineTo x="20601" y="0"/>
                    <wp:lineTo x="803" y="0"/>
                  </wp:wrapPolygon>
                </wp:wrapTight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8832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169F" w:rsidRPr="00A755AB" w:rsidRDefault="00D7169F" w:rsidP="00D7169F">
                            <w:pPr>
                              <w:pStyle w:val="tekstzboku"/>
                            </w:pPr>
                            <w:r w:rsidRPr="00A755AB">
                              <w:t xml:space="preserve">Zużycie gazu z sieci przez gospodarstwa domowe </w:t>
                            </w:r>
                            <w:r w:rsidR="00DB1B88">
                              <w:t>spadło</w:t>
                            </w:r>
                            <w:r w:rsidRPr="00A755AB">
                              <w:t xml:space="preserve"> o </w:t>
                            </w:r>
                            <w:r w:rsidR="00DB1B88">
                              <w:t>0,3</w:t>
                            </w:r>
                            <w:r w:rsidRPr="00A755AB">
                              <w:t>% w</w:t>
                            </w:r>
                            <w:r>
                              <w:t> </w:t>
                            </w:r>
                            <w:r w:rsidRPr="00A755AB">
                              <w:t>porównaniu do 201</w:t>
                            </w:r>
                            <w:r>
                              <w:t>7</w:t>
                            </w:r>
                            <w:r w:rsidRPr="00A755AB"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F57CA" id="Prostokąt 19" o:spid="_x0000_s1029" style="position:absolute;margin-left:412.4pt;margin-top:29.2pt;width:121.1pt;height:69.5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" filled="f" stroked="f" strokeweight="1pt">
                <v:textbox>
                  <w:txbxContent>
                    <w:p w:rsidR="00D7169F" w:rsidRPr="00A755AB" w:rsidRDefault="00D7169F" w:rsidP="00D7169F">
                      <w:pPr>
                        <w:pStyle w:val="tekstzboku"/>
                      </w:pPr>
                      <w:r w:rsidRPr="00A755AB">
                        <w:t xml:space="preserve">Zużycie gazu z sieci przez gospodarstwa domowe </w:t>
                      </w:r>
                      <w:r w:rsidR="00DB1B88">
                        <w:t>spadło</w:t>
                      </w:r>
                      <w:r w:rsidRPr="00A755AB">
                        <w:t xml:space="preserve"> o </w:t>
                      </w:r>
                      <w:r w:rsidR="00DB1B88">
                        <w:t>0,3</w:t>
                      </w:r>
                      <w:r w:rsidRPr="00A755AB">
                        <w:t>% w</w:t>
                      </w:r>
                      <w:r>
                        <w:t> </w:t>
                      </w:r>
                      <w:r w:rsidRPr="00A755AB">
                        <w:t>porównaniu do 201</w:t>
                      </w:r>
                      <w:r>
                        <w:t>7</w:t>
                      </w:r>
                      <w:r w:rsidRPr="00A755AB">
                        <w:t xml:space="preserve"> r.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A03452">
        <w:rPr>
          <w:szCs w:val="19"/>
          <w:shd w:val="clear" w:color="auto" w:fill="FFFFFF"/>
        </w:rPr>
        <w:t>Długość sieci gazowej rozdzielczej na obszarach wiejskich w 2018 r. wzrosła o 1,3 tys. km (o 1,</w:t>
      </w:r>
      <w:r w:rsidR="00A03452" w:rsidRPr="00A03452">
        <w:rPr>
          <w:szCs w:val="19"/>
          <w:shd w:val="clear" w:color="auto" w:fill="FFFFFF"/>
        </w:rPr>
        <w:t>8</w:t>
      </w:r>
      <w:r w:rsidRPr="00A03452">
        <w:rPr>
          <w:szCs w:val="19"/>
          <w:shd w:val="clear" w:color="auto" w:fill="FFFFFF"/>
        </w:rPr>
        <w:t>%) i wyniosła 7</w:t>
      </w:r>
      <w:r w:rsidR="00A03452" w:rsidRPr="00A03452">
        <w:rPr>
          <w:szCs w:val="19"/>
          <w:shd w:val="clear" w:color="auto" w:fill="FFFFFF"/>
        </w:rPr>
        <w:t>2</w:t>
      </w:r>
      <w:r w:rsidRPr="00A03452">
        <w:rPr>
          <w:szCs w:val="19"/>
          <w:shd w:val="clear" w:color="auto" w:fill="FFFFFF"/>
        </w:rPr>
        <w:t>,</w:t>
      </w:r>
      <w:r w:rsidR="00A03452" w:rsidRPr="00A03452">
        <w:rPr>
          <w:szCs w:val="19"/>
          <w:shd w:val="clear" w:color="auto" w:fill="FFFFFF"/>
        </w:rPr>
        <w:t>4</w:t>
      </w:r>
      <w:r w:rsidRPr="00A03452">
        <w:rPr>
          <w:szCs w:val="19"/>
          <w:shd w:val="clear" w:color="auto" w:fill="FFFFFF"/>
        </w:rPr>
        <w:t xml:space="preserve"> tys. km, natomiast w miastach – o </w:t>
      </w:r>
      <w:r w:rsidR="00A03452" w:rsidRPr="00A03452">
        <w:rPr>
          <w:szCs w:val="19"/>
          <w:shd w:val="clear" w:color="auto" w:fill="FFFFFF"/>
        </w:rPr>
        <w:t>0,9</w:t>
      </w:r>
      <w:r w:rsidRPr="00A03452">
        <w:rPr>
          <w:szCs w:val="19"/>
          <w:shd w:val="clear" w:color="auto" w:fill="FFFFFF"/>
        </w:rPr>
        <w:t xml:space="preserve"> tys. km (o </w:t>
      </w:r>
      <w:r w:rsidR="00A03452" w:rsidRPr="00A03452">
        <w:rPr>
          <w:szCs w:val="19"/>
          <w:shd w:val="clear" w:color="auto" w:fill="FFFFFF"/>
        </w:rPr>
        <w:t>1,5</w:t>
      </w:r>
      <w:r w:rsidRPr="00A03452">
        <w:rPr>
          <w:szCs w:val="19"/>
          <w:shd w:val="clear" w:color="auto" w:fill="FFFFFF"/>
        </w:rPr>
        <w:t xml:space="preserve">%) i osiągnęła </w:t>
      </w:r>
      <w:r w:rsidR="00A03452" w:rsidRPr="00A03452">
        <w:rPr>
          <w:szCs w:val="19"/>
          <w:shd w:val="clear" w:color="auto" w:fill="FFFFFF"/>
        </w:rPr>
        <w:t>60,8</w:t>
      </w:r>
      <w:r w:rsidRPr="00A03452">
        <w:rPr>
          <w:szCs w:val="19"/>
          <w:shd w:val="clear" w:color="auto" w:fill="FFFFFF"/>
        </w:rPr>
        <w:t> tys. km.</w:t>
      </w:r>
      <w:r>
        <w:rPr>
          <w:szCs w:val="19"/>
          <w:shd w:val="clear" w:color="auto" w:fill="FFFFFF"/>
        </w:rPr>
        <w:t xml:space="preserve"> </w:t>
      </w:r>
    </w:p>
    <w:p w:rsidR="00D7169F" w:rsidRPr="00AB4891" w:rsidRDefault="00D7169F" w:rsidP="00D7169F">
      <w:pPr>
        <w:spacing w:before="0"/>
        <w:rPr>
          <w:szCs w:val="19"/>
          <w:shd w:val="clear" w:color="auto" w:fill="FFFFFF"/>
        </w:rPr>
      </w:pPr>
      <w:r w:rsidRPr="00AB4891">
        <w:rPr>
          <w:szCs w:val="19"/>
          <w:shd w:val="clear" w:color="auto" w:fill="FFFFFF"/>
        </w:rPr>
        <w:t>Zużycie gazu z sieci przez gospodarstwa domowe w Polsce w 201</w:t>
      </w:r>
      <w:r>
        <w:rPr>
          <w:szCs w:val="19"/>
          <w:shd w:val="clear" w:color="auto" w:fill="FFFFFF"/>
        </w:rPr>
        <w:t>8</w:t>
      </w:r>
      <w:r w:rsidRPr="00AB4891">
        <w:rPr>
          <w:szCs w:val="19"/>
          <w:shd w:val="clear" w:color="auto" w:fill="FFFFFF"/>
        </w:rPr>
        <w:t xml:space="preserve"> r. w porównaniu do 201</w:t>
      </w:r>
      <w:r>
        <w:rPr>
          <w:szCs w:val="19"/>
          <w:shd w:val="clear" w:color="auto" w:fill="FFFFFF"/>
        </w:rPr>
        <w:t xml:space="preserve">7 r. </w:t>
      </w:r>
      <w:r w:rsidR="00DB1B88">
        <w:rPr>
          <w:szCs w:val="19"/>
          <w:shd w:val="clear" w:color="auto" w:fill="FFFFFF"/>
        </w:rPr>
        <w:t>spadło</w:t>
      </w:r>
      <w:r w:rsidRPr="00AB4891">
        <w:rPr>
          <w:szCs w:val="19"/>
          <w:shd w:val="clear" w:color="auto" w:fill="FFFFFF"/>
        </w:rPr>
        <w:t xml:space="preserve"> o </w:t>
      </w:r>
      <w:r w:rsidR="00DB1B88">
        <w:rPr>
          <w:szCs w:val="19"/>
          <w:shd w:val="clear" w:color="auto" w:fill="FFFFFF"/>
        </w:rPr>
        <w:t>0,3</w:t>
      </w:r>
      <w:r w:rsidRPr="00AB4891">
        <w:rPr>
          <w:szCs w:val="19"/>
          <w:shd w:val="clear" w:color="auto" w:fill="FFFFFF"/>
        </w:rPr>
        <w:t>% przy równoczesnym wzroście liczby odbiorców o 0,</w:t>
      </w:r>
      <w:r w:rsidR="00DB1B88">
        <w:rPr>
          <w:szCs w:val="19"/>
          <w:shd w:val="clear" w:color="auto" w:fill="FFFFFF"/>
        </w:rPr>
        <w:t>7</w:t>
      </w:r>
      <w:r w:rsidRPr="00AB4891">
        <w:rPr>
          <w:szCs w:val="19"/>
          <w:shd w:val="clear" w:color="auto" w:fill="FFFFFF"/>
        </w:rPr>
        <w:t xml:space="preserve">%. </w:t>
      </w:r>
      <w:r w:rsidRPr="00D20998">
        <w:rPr>
          <w:szCs w:val="19"/>
          <w:shd w:val="clear" w:color="auto" w:fill="FFFFFF"/>
        </w:rPr>
        <w:t xml:space="preserve">W miastach nastąpił </w:t>
      </w:r>
      <w:r w:rsidR="00D20998" w:rsidRPr="00D20998">
        <w:rPr>
          <w:szCs w:val="19"/>
          <w:shd w:val="clear" w:color="auto" w:fill="FFFFFF"/>
        </w:rPr>
        <w:t>spadek</w:t>
      </w:r>
      <w:r w:rsidRPr="00D20998">
        <w:rPr>
          <w:szCs w:val="19"/>
          <w:shd w:val="clear" w:color="auto" w:fill="FFFFFF"/>
        </w:rPr>
        <w:t xml:space="preserve"> zużycia gazu o </w:t>
      </w:r>
      <w:r w:rsidR="00D20998" w:rsidRPr="00D20998">
        <w:rPr>
          <w:szCs w:val="19"/>
          <w:shd w:val="clear" w:color="auto" w:fill="FFFFFF"/>
        </w:rPr>
        <w:t>0,9</w:t>
      </w:r>
      <w:r w:rsidR="000971D6">
        <w:rPr>
          <w:szCs w:val="19"/>
          <w:shd w:val="clear" w:color="auto" w:fill="FFFFFF"/>
        </w:rPr>
        <w:t>%</w:t>
      </w:r>
      <w:r w:rsidR="000235AB">
        <w:rPr>
          <w:szCs w:val="19"/>
          <w:shd w:val="clear" w:color="auto" w:fill="FFFFFF"/>
        </w:rPr>
        <w:t xml:space="preserve"> przy wzro</w:t>
      </w:r>
      <w:r w:rsidR="004829B5">
        <w:rPr>
          <w:szCs w:val="19"/>
          <w:shd w:val="clear" w:color="auto" w:fill="FFFFFF"/>
        </w:rPr>
        <w:t>ś</w:t>
      </w:r>
      <w:r w:rsidRPr="00D20998">
        <w:rPr>
          <w:szCs w:val="19"/>
          <w:shd w:val="clear" w:color="auto" w:fill="FFFFFF"/>
        </w:rPr>
        <w:t xml:space="preserve">cie liczby odbiorców o 0,3%. Na obszarach wiejskich odnotowano wzrost zużycia gazu – o </w:t>
      </w:r>
      <w:r w:rsidR="00D20998" w:rsidRPr="00D20998">
        <w:rPr>
          <w:szCs w:val="19"/>
          <w:shd w:val="clear" w:color="auto" w:fill="FFFFFF"/>
        </w:rPr>
        <w:t>1,7</w:t>
      </w:r>
      <w:r w:rsidRPr="00D20998">
        <w:rPr>
          <w:szCs w:val="19"/>
          <w:shd w:val="clear" w:color="auto" w:fill="FFFFFF"/>
        </w:rPr>
        <w:t xml:space="preserve">%, a liczba odbiorców zwiększyła się o </w:t>
      </w:r>
      <w:r w:rsidR="00D20998" w:rsidRPr="00D20998">
        <w:rPr>
          <w:szCs w:val="19"/>
          <w:shd w:val="clear" w:color="auto" w:fill="FFFFFF"/>
        </w:rPr>
        <w:t>3,1</w:t>
      </w:r>
      <w:r w:rsidRPr="00D20998">
        <w:rPr>
          <w:szCs w:val="19"/>
          <w:shd w:val="clear" w:color="auto" w:fill="FFFFFF"/>
        </w:rPr>
        <w:t>%.</w:t>
      </w:r>
    </w:p>
    <w:p w:rsidR="00D7169F" w:rsidRPr="00AB4891" w:rsidRDefault="00D7169F" w:rsidP="00D7169F">
      <w:pPr>
        <w:spacing w:before="0"/>
        <w:rPr>
          <w:strike/>
          <w:szCs w:val="19"/>
          <w:shd w:val="clear" w:color="auto" w:fill="FFFFFF"/>
        </w:rPr>
      </w:pPr>
      <w:r w:rsidRPr="00845B64">
        <w:rPr>
          <w:szCs w:val="19"/>
          <w:shd w:val="clear" w:color="auto" w:fill="FFFFFF"/>
        </w:rPr>
        <w:t xml:space="preserve">W porównaniu do 2017 r. zużycie gazu z sieci </w:t>
      </w:r>
      <w:r w:rsidR="00845B64" w:rsidRPr="00845B64">
        <w:rPr>
          <w:szCs w:val="19"/>
          <w:shd w:val="clear" w:color="auto" w:fill="FFFFFF"/>
        </w:rPr>
        <w:t>spadło</w:t>
      </w:r>
      <w:r w:rsidRPr="00845B64">
        <w:rPr>
          <w:szCs w:val="19"/>
          <w:shd w:val="clear" w:color="auto" w:fill="FFFFFF"/>
        </w:rPr>
        <w:t xml:space="preserve"> o </w:t>
      </w:r>
      <w:r w:rsidR="00845B64" w:rsidRPr="00845B64">
        <w:rPr>
          <w:szCs w:val="19"/>
          <w:shd w:val="clear" w:color="auto" w:fill="FFFFFF"/>
        </w:rPr>
        <w:t>126,1</w:t>
      </w:r>
      <w:r w:rsidRPr="00845B64">
        <w:rPr>
          <w:szCs w:val="19"/>
          <w:shd w:val="clear" w:color="auto" w:fill="FFFFFF"/>
        </w:rPr>
        <w:t xml:space="preserve"> </w:t>
      </w:r>
      <w:proofErr w:type="spellStart"/>
      <w:r w:rsidRPr="00845B64">
        <w:rPr>
          <w:szCs w:val="19"/>
          <w:shd w:val="clear" w:color="auto" w:fill="FFFFFF"/>
        </w:rPr>
        <w:t>GWh</w:t>
      </w:r>
      <w:proofErr w:type="spellEnd"/>
      <w:r w:rsidRPr="00845B64">
        <w:rPr>
          <w:szCs w:val="19"/>
          <w:shd w:val="clear" w:color="auto" w:fill="FFFFFF"/>
        </w:rPr>
        <w:t xml:space="preserve"> i wyniosło 6 2</w:t>
      </w:r>
      <w:r w:rsidR="00845B64" w:rsidRPr="00845B64">
        <w:rPr>
          <w:szCs w:val="19"/>
          <w:shd w:val="clear" w:color="auto" w:fill="FFFFFF"/>
        </w:rPr>
        <w:t>06</w:t>
      </w:r>
      <w:r w:rsidRPr="00845B64">
        <w:rPr>
          <w:szCs w:val="19"/>
          <w:shd w:val="clear" w:color="auto" w:fill="FFFFFF"/>
        </w:rPr>
        <w:t xml:space="preserve"> kWh</w:t>
      </w:r>
      <w:r w:rsidRPr="00845B64">
        <w:rPr>
          <w:szCs w:val="19"/>
          <w:shd w:val="clear" w:color="auto" w:fill="FFFFFF"/>
          <w:vertAlign w:val="superscript"/>
        </w:rPr>
        <w:t xml:space="preserve"> </w:t>
      </w:r>
      <w:r w:rsidRPr="00845B64">
        <w:rPr>
          <w:szCs w:val="19"/>
          <w:shd w:val="clear" w:color="auto" w:fill="FFFFFF"/>
        </w:rPr>
        <w:t>na 1 odbiorcę, przy czym w miastach wyniosło ono 5</w:t>
      </w:r>
      <w:r w:rsidR="00845B64" w:rsidRPr="00845B64">
        <w:rPr>
          <w:szCs w:val="19"/>
          <w:shd w:val="clear" w:color="auto" w:fill="FFFFFF"/>
        </w:rPr>
        <w:t> 53</w:t>
      </w:r>
      <w:r w:rsidR="00D452F8">
        <w:rPr>
          <w:szCs w:val="19"/>
          <w:shd w:val="clear" w:color="auto" w:fill="FFFFFF"/>
        </w:rPr>
        <w:t>9</w:t>
      </w:r>
      <w:r w:rsidRPr="00845B64">
        <w:rPr>
          <w:szCs w:val="19"/>
          <w:shd w:val="clear" w:color="auto" w:fill="FFFFFF"/>
        </w:rPr>
        <w:t xml:space="preserve"> kWh, a na terenach wiejskich – 10 </w:t>
      </w:r>
      <w:r w:rsidR="00845B64" w:rsidRPr="00845B64">
        <w:rPr>
          <w:szCs w:val="19"/>
          <w:shd w:val="clear" w:color="auto" w:fill="FFFFFF"/>
        </w:rPr>
        <w:t>20</w:t>
      </w:r>
      <w:r w:rsidR="00D452F8">
        <w:rPr>
          <w:szCs w:val="19"/>
          <w:shd w:val="clear" w:color="auto" w:fill="FFFFFF"/>
        </w:rPr>
        <w:t>1</w:t>
      </w:r>
      <w:r w:rsidRPr="00845B64">
        <w:rPr>
          <w:szCs w:val="19"/>
          <w:shd w:val="clear" w:color="auto" w:fill="FFFFFF"/>
        </w:rPr>
        <w:t> kWh.</w:t>
      </w:r>
      <w:r w:rsidRPr="00AB4891">
        <w:rPr>
          <w:szCs w:val="19"/>
          <w:shd w:val="clear" w:color="auto" w:fill="FFFFFF"/>
        </w:rPr>
        <w:t xml:space="preserve"> </w:t>
      </w:r>
    </w:p>
    <w:p w:rsidR="00BD6EB6" w:rsidRDefault="00BD6EB6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  <w:r>
        <w:br w:type="page"/>
      </w:r>
    </w:p>
    <w:p w:rsidR="00D7169F" w:rsidRDefault="00D7169F" w:rsidP="00D7169F">
      <w:pPr>
        <w:rPr>
          <w:b/>
          <w:sz w:val="18"/>
          <w:szCs w:val="18"/>
          <w:shd w:val="clear" w:color="auto" w:fill="FFFFFF"/>
        </w:rPr>
      </w:pPr>
      <w:r w:rsidRPr="001022EA">
        <w:rPr>
          <w:b/>
          <w:sz w:val="18"/>
          <w:szCs w:val="18"/>
          <w:shd w:val="clear" w:color="auto" w:fill="FFFFFF"/>
        </w:rPr>
        <w:lastRenderedPageBreak/>
        <w:t xml:space="preserve">Wykres 1. </w:t>
      </w:r>
      <w:r>
        <w:rPr>
          <w:b/>
          <w:sz w:val="18"/>
          <w:szCs w:val="18"/>
          <w:shd w:val="clear" w:color="auto" w:fill="FFFFFF"/>
        </w:rPr>
        <w:t>Zużycie gazu z sieci na 1 mieszkańca w gospodarstwach domowych</w:t>
      </w:r>
      <w:r w:rsidRPr="001022EA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 xml:space="preserve">w 2018 r. </w:t>
      </w:r>
    </w:p>
    <w:p w:rsidR="00D7169F" w:rsidRDefault="00D7169F" w:rsidP="00D7169F">
      <w:pPr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 wp14:anchorId="7C0CFDF3" wp14:editId="197760BF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5124450" cy="3631223"/>
            <wp:effectExtent l="0" t="0" r="0" b="7620"/>
            <wp:wrapNone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D7169F" w:rsidRDefault="00D7169F" w:rsidP="00D7169F">
      <w:pPr>
        <w:rPr>
          <w:shd w:val="clear" w:color="auto" w:fill="FFFFFF"/>
        </w:rPr>
      </w:pPr>
    </w:p>
    <w:p w:rsidR="00B8333D" w:rsidRDefault="00B8333D" w:rsidP="00D7169F">
      <w:pPr>
        <w:pStyle w:val="Nagwek1"/>
        <w:spacing w:before="120" w:line="240" w:lineRule="exact"/>
        <w:rPr>
          <w:rFonts w:ascii="Fira Sans" w:hAnsi="Fira Sans"/>
          <w:b/>
        </w:rPr>
      </w:pPr>
    </w:p>
    <w:p w:rsidR="00D7169F" w:rsidRPr="00D74CA0" w:rsidRDefault="009439C1" w:rsidP="00D7169F">
      <w:pPr>
        <w:pStyle w:val="Nagwek1"/>
        <w:spacing w:before="120" w:line="240" w:lineRule="exact"/>
      </w:pPr>
      <w:r w:rsidRPr="00D74CA0">
        <w:rPr>
          <w:b/>
          <w:noProof/>
          <w:color w:val="212492"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7C71708D" wp14:editId="26F7D373">
                <wp:simplePos x="0" y="0"/>
                <wp:positionH relativeFrom="page">
                  <wp:posOffset>5671820</wp:posOffset>
                </wp:positionH>
                <wp:positionV relativeFrom="paragraph">
                  <wp:posOffset>73025</wp:posOffset>
                </wp:positionV>
                <wp:extent cx="1757045" cy="1009650"/>
                <wp:effectExtent l="0" t="0" r="0" b="0"/>
                <wp:wrapTight wrapText="bothSides">
                  <wp:wrapPolygon edited="0">
                    <wp:start x="703" y="0"/>
                    <wp:lineTo x="703" y="21192"/>
                    <wp:lineTo x="20843" y="21192"/>
                    <wp:lineTo x="20843" y="0"/>
                    <wp:lineTo x="703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9F" w:rsidRPr="008D3A4B" w:rsidRDefault="00D7169F" w:rsidP="00D7169F">
                            <w:pPr>
                              <w:pStyle w:val="tekstzboku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W 2018 r. zużycie energii elektrycznej na 1 odbiorcę</w:t>
                            </w:r>
                            <w:r w:rsidR="009439C1">
                              <w:t xml:space="preserve"> </w:t>
                            </w:r>
                            <w:r w:rsidR="009439C1">
                              <w:br/>
                              <w:t>w gospodarstwach domowych</w:t>
                            </w:r>
                            <w:r>
                              <w:t xml:space="preserve"> spadło o 0,</w:t>
                            </w:r>
                            <w:r w:rsidR="001F7D78">
                              <w:t>7</w:t>
                            </w:r>
                            <w:r>
                              <w:t>% w porównaniu do 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1708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46.6pt;margin-top:5.75pt;width:138.35pt;height:79.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" filled="f" stroked="f">
                <v:textbox>
                  <w:txbxContent>
                    <w:p w:rsidR="00D7169F" w:rsidRPr="008D3A4B" w:rsidRDefault="00D7169F" w:rsidP="00D7169F">
                      <w:pPr>
                        <w:pStyle w:val="tekstzboku"/>
                        <w:rPr>
                          <w:rFonts w:ascii="Calibri" w:hAnsi="Calibri" w:cs="Calibri"/>
                        </w:rPr>
                      </w:pPr>
                      <w:r>
                        <w:t>W 2018 r. zużycie energii elektrycznej na 1 odbiorcę</w:t>
                      </w:r>
                      <w:r w:rsidR="009439C1">
                        <w:t xml:space="preserve"> </w:t>
                      </w:r>
                      <w:r w:rsidR="009439C1">
                        <w:br/>
                        <w:t>w gospodarstwach domowych</w:t>
                      </w:r>
                      <w:r>
                        <w:t xml:space="preserve"> spadło o 0,</w:t>
                      </w:r>
                      <w:r w:rsidR="001F7D78">
                        <w:t>7</w:t>
                      </w:r>
                      <w:r>
                        <w:t>% w porównaniu do poprzedniego roku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7169F" w:rsidRPr="00D74CA0">
        <w:rPr>
          <w:rFonts w:ascii="Fira Sans" w:hAnsi="Fira Sans"/>
          <w:b/>
        </w:rPr>
        <w:t>Zużycie energii elektrycznej w gospodarstwach domowych</w:t>
      </w:r>
    </w:p>
    <w:p w:rsidR="00D7169F" w:rsidRPr="00D74CA0" w:rsidRDefault="00D7169F" w:rsidP="00D7169F">
      <w:r w:rsidRPr="00D74CA0">
        <w:t>W 2018 r. w porównaniu do roku poprzedniego zużycie energii elektrycznej na 1 odbiorcę w </w:t>
      </w:r>
      <w:r w:rsidR="002B3ADD">
        <w:t xml:space="preserve">gospodarstwach domowych w </w:t>
      </w:r>
      <w:r w:rsidRPr="00D74CA0">
        <w:t>Polsce spadło o 0,</w:t>
      </w:r>
      <w:r w:rsidR="00507470" w:rsidRPr="00D74CA0">
        <w:t>7</w:t>
      </w:r>
      <w:r w:rsidRPr="00D74CA0">
        <w:t>% i wyniosło 1 </w:t>
      </w:r>
      <w:r w:rsidR="00507470" w:rsidRPr="00507470">
        <w:t>981,2</w:t>
      </w:r>
      <w:r w:rsidRPr="00D74CA0">
        <w:t xml:space="preserve"> kWh, przy czym </w:t>
      </w:r>
      <w:r w:rsidR="009439C1">
        <w:br/>
      </w:r>
      <w:r w:rsidRPr="00D74CA0">
        <w:t>w miastach odnotowano spadek o 1,</w:t>
      </w:r>
      <w:r w:rsidR="00507470" w:rsidRPr="00D74CA0">
        <w:t>5</w:t>
      </w:r>
      <w:r w:rsidRPr="00D74CA0">
        <w:t>% (1 </w:t>
      </w:r>
      <w:r w:rsidR="00507470" w:rsidRPr="00507470">
        <w:t>752,7</w:t>
      </w:r>
      <w:r w:rsidRPr="00D74CA0">
        <w:t xml:space="preserve"> kWh na 1 odbiorcę), a na obszarach wiejskich wzrost o 0,</w:t>
      </w:r>
      <w:r w:rsidR="00507470" w:rsidRPr="00D74CA0">
        <w:t>5</w:t>
      </w:r>
      <w:r w:rsidRPr="00D74CA0">
        <w:t>% (2 </w:t>
      </w:r>
      <w:r w:rsidR="00507470" w:rsidRPr="00507470">
        <w:t>435,5</w:t>
      </w:r>
      <w:r w:rsidRPr="00D74CA0">
        <w:t xml:space="preserve"> kWh na 1 odbiorcę).</w:t>
      </w:r>
    </w:p>
    <w:p w:rsidR="00D7169F" w:rsidRPr="00D74CA0" w:rsidRDefault="00D7169F" w:rsidP="00D7169F">
      <w:r w:rsidRPr="00D74CA0">
        <w:t xml:space="preserve">W ostatnich latach obserwuje się </w:t>
      </w:r>
      <w:r w:rsidR="000E41B9" w:rsidRPr="00D74CA0">
        <w:t xml:space="preserve">zmniejszanie zużycia </w:t>
      </w:r>
      <w:r w:rsidRPr="00D74CA0">
        <w:t xml:space="preserve">energii elektrycznej przez gospodarstwa domowe. Zjawisko to </w:t>
      </w:r>
      <w:r w:rsidR="000E41B9" w:rsidRPr="00D74CA0">
        <w:t>można powiązać m.in. z oszczędnością energii elektrycznej przez mieszkańców</w:t>
      </w:r>
      <w:r w:rsidR="000E41B9">
        <w:t>,</w:t>
      </w:r>
      <w:r w:rsidR="000E41B9" w:rsidRPr="00D74CA0">
        <w:t xml:space="preserve"> przejawiającą się w wymianie </w:t>
      </w:r>
      <w:r w:rsidRPr="00D74CA0">
        <w:t>sprzętów gospodarstwa domowego oraz źródeł światła na charakteryzujące się wyższą klasą energetyczną.</w:t>
      </w:r>
    </w:p>
    <w:p w:rsidR="00D7169F" w:rsidRPr="00E55C76" w:rsidRDefault="00D7169F" w:rsidP="00D7169F">
      <w:pPr>
        <w:rPr>
          <w:highlight w:val="yellow"/>
        </w:rPr>
      </w:pPr>
    </w:p>
    <w:p w:rsidR="00D7169F" w:rsidRPr="00D74CA0" w:rsidRDefault="00D7169F" w:rsidP="00D7169F">
      <w:pPr>
        <w:tabs>
          <w:tab w:val="left" w:pos="851"/>
        </w:tabs>
        <w:ind w:left="851" w:hanging="851"/>
        <w:rPr>
          <w:b/>
          <w:sz w:val="18"/>
          <w:szCs w:val="18"/>
          <w:shd w:val="clear" w:color="auto" w:fill="FFFFFF"/>
        </w:rPr>
      </w:pPr>
      <w:r w:rsidRPr="00D74CA0">
        <w:rPr>
          <w:b/>
          <w:sz w:val="18"/>
          <w:szCs w:val="18"/>
          <w:shd w:val="clear" w:color="auto" w:fill="FFFFFF"/>
        </w:rPr>
        <w:t>Wykres 2. Zużycie energii elektrycznej na 1 mieszkańca w gospodarstwach domowych w 2018 r.</w:t>
      </w:r>
    </w:p>
    <w:p w:rsidR="00D7169F" w:rsidRPr="00E55C76" w:rsidRDefault="0005220D" w:rsidP="00D7169F">
      <w:pPr>
        <w:rPr>
          <w:highlight w:val="yellow"/>
        </w:rPr>
      </w:pPr>
      <w:r w:rsidRPr="00E55C76">
        <w:rPr>
          <w:b/>
          <w:noProof/>
          <w:sz w:val="18"/>
          <w:szCs w:val="18"/>
          <w:highlight w:val="yellow"/>
          <w:shd w:val="clear" w:color="auto" w:fill="FFFFFF"/>
          <w:lang w:eastAsia="pl-PL"/>
        </w:rPr>
        <w:drawing>
          <wp:anchor distT="0" distB="0" distL="114300" distR="114300" simplePos="0" relativeHeight="251777024" behindDoc="0" locked="0" layoutInCell="1" allowOverlap="1" wp14:anchorId="0C77B0EE" wp14:editId="66CB5F3E">
            <wp:simplePos x="0" y="0"/>
            <wp:positionH relativeFrom="margin">
              <wp:posOffset>13905</wp:posOffset>
            </wp:positionH>
            <wp:positionV relativeFrom="paragraph">
              <wp:posOffset>73113</wp:posOffset>
            </wp:positionV>
            <wp:extent cx="5124450" cy="3332285"/>
            <wp:effectExtent l="0" t="0" r="0" b="1905"/>
            <wp:wrapNone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:rsidR="00D7169F" w:rsidRPr="00E55C76" w:rsidRDefault="00D7169F" w:rsidP="00D7169F">
      <w:pPr>
        <w:rPr>
          <w:highlight w:val="yellow"/>
        </w:rPr>
      </w:pPr>
    </w:p>
    <w:p w:rsidR="00D7169F" w:rsidRPr="00E55C76" w:rsidRDefault="00D7169F" w:rsidP="00D7169F">
      <w:pPr>
        <w:rPr>
          <w:highlight w:val="yellow"/>
        </w:rPr>
      </w:pPr>
    </w:p>
    <w:p w:rsidR="00D7169F" w:rsidRPr="00E55C76" w:rsidRDefault="00D7169F" w:rsidP="00D7169F">
      <w:pPr>
        <w:rPr>
          <w:highlight w:val="yellow"/>
        </w:rPr>
      </w:pPr>
    </w:p>
    <w:p w:rsidR="00D7169F" w:rsidRPr="00E55C76" w:rsidRDefault="00D7169F" w:rsidP="00D7169F">
      <w:pPr>
        <w:rPr>
          <w:highlight w:val="yellow"/>
        </w:rPr>
      </w:pPr>
    </w:p>
    <w:p w:rsidR="00D7169F" w:rsidRPr="00E55C76" w:rsidRDefault="00D7169F" w:rsidP="00D7169F">
      <w:pPr>
        <w:rPr>
          <w:highlight w:val="yellow"/>
        </w:rPr>
      </w:pPr>
    </w:p>
    <w:p w:rsidR="00D7169F" w:rsidRPr="00E55C76" w:rsidRDefault="00D7169F" w:rsidP="00D7169F">
      <w:pPr>
        <w:rPr>
          <w:highlight w:val="yellow"/>
        </w:rPr>
      </w:pPr>
    </w:p>
    <w:p w:rsidR="00F458CE" w:rsidRPr="00E55C76" w:rsidRDefault="00F458CE" w:rsidP="00F458CE">
      <w:pPr>
        <w:spacing w:before="0" w:after="0"/>
        <w:rPr>
          <w:sz w:val="12"/>
          <w:szCs w:val="12"/>
          <w:highlight w:val="yellow"/>
          <w:shd w:val="clear" w:color="auto" w:fill="FFFFFF"/>
        </w:rPr>
      </w:pPr>
    </w:p>
    <w:p w:rsidR="00EC1A34" w:rsidRPr="00E55C76" w:rsidRDefault="00B60B0B" w:rsidP="00EC1A34">
      <w:pPr>
        <w:spacing w:before="0" w:after="0"/>
        <w:rPr>
          <w:sz w:val="12"/>
          <w:szCs w:val="12"/>
          <w:highlight w:val="yellow"/>
          <w:shd w:val="clear" w:color="auto" w:fill="FFFFFF"/>
        </w:rPr>
      </w:pPr>
      <w:r w:rsidRPr="00E55C76">
        <w:rPr>
          <w:b/>
          <w:noProof/>
          <w:color w:val="212492"/>
          <w:spacing w:val="-2"/>
          <w:szCs w:val="19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>
                <wp:simplePos x="0" y="0"/>
                <wp:positionH relativeFrom="rightMargin">
                  <wp:posOffset>18415</wp:posOffset>
                </wp:positionH>
                <wp:positionV relativeFrom="paragraph">
                  <wp:posOffset>24765</wp:posOffset>
                </wp:positionV>
                <wp:extent cx="1567180" cy="918845"/>
                <wp:effectExtent l="0" t="0" r="0" b="0"/>
                <wp:wrapTight wrapText="bothSides">
                  <wp:wrapPolygon edited="0">
                    <wp:start x="788" y="0"/>
                    <wp:lineTo x="788" y="21048"/>
                    <wp:lineTo x="20742" y="21048"/>
                    <wp:lineTo x="20742" y="0"/>
                    <wp:lineTo x="788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A0B" w:rsidRPr="00074DD8" w:rsidRDefault="00896A0B" w:rsidP="00896A0B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45pt;margin-top:1.95pt;width:123.4pt;height:72.3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" filled="f" stroked="f">
                <v:textbox>
                  <w:txbxContent>
                    <w:p w:rsidR="00896A0B" w:rsidRPr="00074DD8" w:rsidRDefault="00896A0B" w:rsidP="00896A0B">
                      <w:pPr>
                        <w:pStyle w:val="tekstzboku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5220D" w:rsidRDefault="0005220D">
      <w:pPr>
        <w:spacing w:before="0" w:after="160" w:line="259" w:lineRule="auto"/>
        <w:rPr>
          <w:rFonts w:eastAsia="Times New Roman" w:cs="Times New Roman"/>
          <w:b/>
          <w:bCs/>
          <w:color w:val="001D77"/>
          <w:szCs w:val="19"/>
          <w:lang w:eastAsia="pl-PL"/>
        </w:rPr>
      </w:pPr>
      <w:r>
        <w:rPr>
          <w:rFonts w:eastAsia="Times New Roman" w:cs="Times New Roman"/>
          <w:b/>
          <w:bCs/>
          <w:color w:val="001D77"/>
          <w:szCs w:val="19"/>
          <w:lang w:eastAsia="pl-PL"/>
        </w:rPr>
        <w:br w:type="page"/>
      </w:r>
    </w:p>
    <w:p w:rsidR="00D7169F" w:rsidRPr="00D74CA0" w:rsidRDefault="00243454" w:rsidP="00D7169F">
      <w:pPr>
        <w:spacing w:before="0" w:after="0"/>
        <w:rPr>
          <w:rFonts w:eastAsia="Times New Roman" w:cs="Times New Roman"/>
          <w:b/>
          <w:bCs/>
          <w:color w:val="001D77"/>
          <w:szCs w:val="19"/>
          <w:lang w:eastAsia="pl-PL"/>
        </w:rPr>
      </w:pPr>
      <w:r w:rsidRPr="00D74CA0">
        <w:rPr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6AE493C" wp14:editId="573C409D">
                <wp:simplePos x="0" y="0"/>
                <wp:positionH relativeFrom="column">
                  <wp:posOffset>5267325</wp:posOffset>
                </wp:positionH>
                <wp:positionV relativeFrom="paragraph">
                  <wp:posOffset>107315</wp:posOffset>
                </wp:positionV>
                <wp:extent cx="1656080" cy="990600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69F" w:rsidRDefault="00B8333D" w:rsidP="00D7169F">
                            <w:pPr>
                              <w:pStyle w:val="tekstzboku"/>
                            </w:pPr>
                            <w:r>
                              <w:t>Sieć cieplna w Polsce w 2018 r. osiągnęła długość ponad 25 tys. km oraz zagęszczenie na poziomie 8,1 km na 100 km</w:t>
                            </w:r>
                            <w:r w:rsidRPr="00B8333D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E493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2" type="#_x0000_t202" style="position:absolute;margin-left:414.75pt;margin-top:8.45pt;width:130.4pt;height:7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" filled="f" stroked="f">
                <v:fill opacity="0"/>
                <v:textbox>
                  <w:txbxContent>
                    <w:p w:rsidR="00D7169F" w:rsidRDefault="00B8333D" w:rsidP="00D7169F">
                      <w:pPr>
                        <w:pStyle w:val="tekstzboku"/>
                      </w:pPr>
                      <w:r>
                        <w:t>Sieć cieplna w Polsce w 2018 r. osiągnęła długość ponad 25 tys. km oraz zagęszczenie na poziomie 8,1 km na 100 km</w:t>
                      </w:r>
                      <w:r w:rsidRPr="00B8333D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169F" w:rsidRPr="00D74CA0">
        <w:rPr>
          <w:rFonts w:eastAsia="Times New Roman" w:cs="Times New Roman"/>
          <w:b/>
          <w:bCs/>
          <w:color w:val="001D77"/>
          <w:szCs w:val="19"/>
          <w:lang w:eastAsia="pl-PL"/>
        </w:rPr>
        <w:t>Sieć cieplna</w:t>
      </w:r>
    </w:p>
    <w:p w:rsidR="00D7169F" w:rsidRPr="00D74CA0" w:rsidRDefault="00D7169F" w:rsidP="00D7169F">
      <w:pPr>
        <w:spacing w:before="0" w:after="0" w:line="240" w:lineRule="auto"/>
        <w:rPr>
          <w:rFonts w:eastAsia="Times New Roman" w:cs="Times New Roman"/>
          <w:bCs/>
          <w:color w:val="001D77"/>
          <w:sz w:val="12"/>
          <w:szCs w:val="12"/>
          <w:lang w:eastAsia="pl-PL"/>
        </w:rPr>
      </w:pPr>
    </w:p>
    <w:p w:rsidR="00D7169F" w:rsidRDefault="00D7169F" w:rsidP="00D7169F">
      <w:pPr>
        <w:spacing w:before="0" w:after="0"/>
        <w:rPr>
          <w:spacing w:val="-2"/>
          <w:szCs w:val="19"/>
        </w:rPr>
      </w:pPr>
      <w:r w:rsidRPr="00D74CA0">
        <w:rPr>
          <w:spacing w:val="-2"/>
          <w:szCs w:val="19"/>
        </w:rPr>
        <w:t xml:space="preserve">Długość sieci cieplnej ogółem </w:t>
      </w:r>
      <w:r w:rsidR="00B8333D">
        <w:rPr>
          <w:spacing w:val="-2"/>
          <w:szCs w:val="19"/>
        </w:rPr>
        <w:t>na koniec</w:t>
      </w:r>
      <w:r w:rsidRPr="00D74CA0">
        <w:rPr>
          <w:spacing w:val="-2"/>
          <w:szCs w:val="19"/>
        </w:rPr>
        <w:t xml:space="preserve"> 2018 r. wyniosła 25</w:t>
      </w:r>
      <w:r w:rsidR="006C5154" w:rsidRPr="00D74CA0">
        <w:rPr>
          <w:spacing w:val="-2"/>
          <w:szCs w:val="19"/>
        </w:rPr>
        <w:t> 219,2</w:t>
      </w:r>
      <w:r w:rsidRPr="00D74CA0">
        <w:rPr>
          <w:spacing w:val="-2"/>
          <w:szCs w:val="19"/>
        </w:rPr>
        <w:t xml:space="preserve"> km, z czego na długość sieci cieplnej przesyłowej </w:t>
      </w:r>
      <w:r w:rsidR="006C5154" w:rsidRPr="00D74CA0">
        <w:rPr>
          <w:spacing w:val="-2"/>
          <w:szCs w:val="19"/>
        </w:rPr>
        <w:t xml:space="preserve">i rozdzielczej </w:t>
      </w:r>
      <w:r w:rsidR="00B8333D">
        <w:rPr>
          <w:spacing w:val="-2"/>
          <w:szCs w:val="19"/>
        </w:rPr>
        <w:t>przypad</w:t>
      </w:r>
      <w:r w:rsidRPr="00D74CA0">
        <w:rPr>
          <w:spacing w:val="-2"/>
          <w:szCs w:val="19"/>
        </w:rPr>
        <w:t>ło 16</w:t>
      </w:r>
      <w:r w:rsidR="006C5154" w:rsidRPr="00D74CA0">
        <w:rPr>
          <w:spacing w:val="-2"/>
          <w:szCs w:val="19"/>
        </w:rPr>
        <w:t> 296,0</w:t>
      </w:r>
      <w:r w:rsidRPr="00D74CA0">
        <w:rPr>
          <w:spacing w:val="-2"/>
          <w:szCs w:val="19"/>
        </w:rPr>
        <w:t xml:space="preserve"> km, a na przyłącza do budynków </w:t>
      </w:r>
      <w:r w:rsidR="006C5154" w:rsidRPr="00D74CA0">
        <w:rPr>
          <w:spacing w:val="-2"/>
          <w:szCs w:val="19"/>
        </w:rPr>
        <w:t>8 923,2</w:t>
      </w:r>
      <w:r w:rsidR="00B8333D">
        <w:rPr>
          <w:spacing w:val="-2"/>
          <w:szCs w:val="19"/>
        </w:rPr>
        <w:t> </w:t>
      </w:r>
      <w:r w:rsidRPr="00D74CA0">
        <w:rPr>
          <w:spacing w:val="-2"/>
          <w:szCs w:val="19"/>
        </w:rPr>
        <w:t xml:space="preserve">km. </w:t>
      </w:r>
      <w:r w:rsidR="00073156">
        <w:rPr>
          <w:spacing w:val="-2"/>
          <w:szCs w:val="19"/>
        </w:rPr>
        <w:br/>
      </w:r>
      <w:r w:rsidRPr="00D74CA0">
        <w:rPr>
          <w:spacing w:val="-2"/>
          <w:szCs w:val="19"/>
        </w:rPr>
        <w:t>W układzie przestrzennym kraju największe zagęszczenie sieci cieplnej wystąpiło na terenach województw: śląskiego (</w:t>
      </w:r>
      <w:r w:rsidR="003D53F5">
        <w:rPr>
          <w:spacing w:val="-2"/>
          <w:szCs w:val="19"/>
        </w:rPr>
        <w:t>29,5</w:t>
      </w:r>
      <w:r w:rsidRPr="00D74CA0">
        <w:rPr>
          <w:spacing w:val="-2"/>
          <w:szCs w:val="19"/>
        </w:rPr>
        <w:t xml:space="preserve"> km na 100 km</w:t>
      </w:r>
      <w:r w:rsidRPr="00D74CA0">
        <w:rPr>
          <w:spacing w:val="-2"/>
          <w:szCs w:val="19"/>
          <w:vertAlign w:val="superscript"/>
        </w:rPr>
        <w:t>2</w:t>
      </w:r>
      <w:r w:rsidRPr="00D74CA0">
        <w:rPr>
          <w:spacing w:val="-2"/>
          <w:szCs w:val="19"/>
        </w:rPr>
        <w:t>), małopolskiego (</w:t>
      </w:r>
      <w:r w:rsidR="003D53F5">
        <w:rPr>
          <w:spacing w:val="-2"/>
          <w:szCs w:val="19"/>
        </w:rPr>
        <w:t>13,3</w:t>
      </w:r>
      <w:r w:rsidRPr="00D74CA0">
        <w:rPr>
          <w:spacing w:val="-2"/>
          <w:szCs w:val="19"/>
        </w:rPr>
        <w:t xml:space="preserve"> km na 100 km</w:t>
      </w:r>
      <w:r w:rsidRPr="00D74CA0">
        <w:rPr>
          <w:spacing w:val="-2"/>
          <w:szCs w:val="19"/>
          <w:vertAlign w:val="superscript"/>
        </w:rPr>
        <w:t>2</w:t>
      </w:r>
      <w:r w:rsidRPr="00D74CA0">
        <w:rPr>
          <w:spacing w:val="-2"/>
          <w:szCs w:val="19"/>
        </w:rPr>
        <w:t>)</w:t>
      </w:r>
      <w:r w:rsidR="004A022A">
        <w:rPr>
          <w:spacing w:val="-2"/>
          <w:szCs w:val="19"/>
        </w:rPr>
        <w:t xml:space="preserve"> oraz </w:t>
      </w:r>
      <w:r w:rsidRPr="00D74CA0">
        <w:rPr>
          <w:spacing w:val="-2"/>
          <w:szCs w:val="19"/>
        </w:rPr>
        <w:t xml:space="preserve">łódzkiego </w:t>
      </w:r>
      <w:r w:rsidR="004A022A">
        <w:rPr>
          <w:spacing w:val="-2"/>
          <w:szCs w:val="19"/>
        </w:rPr>
        <w:t>i</w:t>
      </w:r>
      <w:r w:rsidRPr="00D74CA0">
        <w:rPr>
          <w:spacing w:val="-2"/>
          <w:szCs w:val="19"/>
        </w:rPr>
        <w:t xml:space="preserve"> pomorskiego (</w:t>
      </w:r>
      <w:r w:rsidR="003D53F5">
        <w:rPr>
          <w:spacing w:val="-2"/>
          <w:szCs w:val="19"/>
        </w:rPr>
        <w:t xml:space="preserve">po 10,3 </w:t>
      </w:r>
      <w:r w:rsidRPr="00D74CA0">
        <w:rPr>
          <w:spacing w:val="-2"/>
          <w:szCs w:val="19"/>
        </w:rPr>
        <w:t>km na 100 km</w:t>
      </w:r>
      <w:r w:rsidRPr="00D74CA0">
        <w:rPr>
          <w:spacing w:val="-2"/>
          <w:szCs w:val="19"/>
          <w:vertAlign w:val="superscript"/>
        </w:rPr>
        <w:t>2</w:t>
      </w:r>
      <w:r w:rsidRPr="00D74CA0">
        <w:rPr>
          <w:spacing w:val="-2"/>
          <w:szCs w:val="19"/>
        </w:rPr>
        <w:t>), natomiast najmniejsze – w województwie lubuskim (3,</w:t>
      </w:r>
      <w:r w:rsidR="003D53F5">
        <w:rPr>
          <w:spacing w:val="-2"/>
          <w:szCs w:val="19"/>
        </w:rPr>
        <w:t>7</w:t>
      </w:r>
      <w:r w:rsidR="0005220D">
        <w:rPr>
          <w:spacing w:val="-2"/>
          <w:szCs w:val="19"/>
        </w:rPr>
        <w:t> </w:t>
      </w:r>
      <w:r w:rsidRPr="00D74CA0">
        <w:rPr>
          <w:spacing w:val="-2"/>
          <w:szCs w:val="19"/>
        </w:rPr>
        <w:t>km na 100 km</w:t>
      </w:r>
      <w:r w:rsidRPr="00D74CA0">
        <w:rPr>
          <w:spacing w:val="-2"/>
          <w:szCs w:val="19"/>
          <w:vertAlign w:val="superscript"/>
        </w:rPr>
        <w:t>2</w:t>
      </w:r>
      <w:r w:rsidRPr="00D74CA0">
        <w:rPr>
          <w:spacing w:val="-2"/>
          <w:szCs w:val="19"/>
        </w:rPr>
        <w:t>)</w:t>
      </w:r>
      <w:r w:rsidR="009468E1">
        <w:rPr>
          <w:spacing w:val="-2"/>
          <w:szCs w:val="19"/>
        </w:rPr>
        <w:t xml:space="preserve"> oraz podlaskim i warmińsko-mazurskim (po 4,1 km </w:t>
      </w:r>
      <w:r w:rsidR="009468E1" w:rsidRPr="00E25EAE">
        <w:rPr>
          <w:spacing w:val="-2"/>
          <w:szCs w:val="19"/>
        </w:rPr>
        <w:t>na 100 km</w:t>
      </w:r>
      <w:r w:rsidR="009468E1" w:rsidRPr="00E25EAE">
        <w:rPr>
          <w:spacing w:val="-2"/>
          <w:szCs w:val="19"/>
          <w:vertAlign w:val="superscript"/>
        </w:rPr>
        <w:t>2</w:t>
      </w:r>
      <w:r w:rsidR="009468E1" w:rsidRPr="00E25EAE">
        <w:rPr>
          <w:spacing w:val="-2"/>
          <w:szCs w:val="19"/>
        </w:rPr>
        <w:t>)</w:t>
      </w:r>
      <w:r w:rsidRPr="00D74CA0">
        <w:rPr>
          <w:spacing w:val="-2"/>
          <w:szCs w:val="19"/>
        </w:rPr>
        <w:t>.</w:t>
      </w:r>
    </w:p>
    <w:p w:rsidR="000235AB" w:rsidRDefault="000235AB" w:rsidP="00D7169F">
      <w:pPr>
        <w:spacing w:before="0" w:after="0"/>
        <w:rPr>
          <w:spacing w:val="-2"/>
          <w:szCs w:val="19"/>
        </w:rPr>
      </w:pPr>
    </w:p>
    <w:p w:rsidR="000235AB" w:rsidRDefault="000235AB" w:rsidP="000235AB">
      <w:pPr>
        <w:spacing w:before="0" w:after="0"/>
        <w:rPr>
          <w:spacing w:val="-2"/>
          <w:sz w:val="18"/>
        </w:rPr>
      </w:pPr>
      <w:r w:rsidRPr="007A38B8">
        <w:rPr>
          <w:b/>
          <w:spacing w:val="-2"/>
          <w:sz w:val="18"/>
        </w:rPr>
        <w:t>Tablica</w:t>
      </w:r>
      <w:r>
        <w:rPr>
          <w:b/>
          <w:spacing w:val="-2"/>
          <w:sz w:val="18"/>
        </w:rPr>
        <w:t xml:space="preserve"> 2</w:t>
      </w:r>
      <w:r w:rsidRPr="007A38B8">
        <w:rPr>
          <w:b/>
          <w:spacing w:val="-2"/>
          <w:sz w:val="18"/>
        </w:rPr>
        <w:t xml:space="preserve">. </w:t>
      </w:r>
      <w:r w:rsidR="004829B5">
        <w:rPr>
          <w:b/>
          <w:spacing w:val="-2"/>
          <w:sz w:val="18"/>
        </w:rPr>
        <w:t>Infrastruktura ciepłownicza</w:t>
      </w:r>
      <w:r>
        <w:rPr>
          <w:b/>
          <w:spacing w:val="-2"/>
          <w:sz w:val="18"/>
        </w:rPr>
        <w:t xml:space="preserve"> oraz </w:t>
      </w:r>
      <w:r w:rsidR="004829B5">
        <w:rPr>
          <w:b/>
          <w:spacing w:val="-2"/>
          <w:sz w:val="18"/>
        </w:rPr>
        <w:t>sprzedaż</w:t>
      </w:r>
      <w:r>
        <w:rPr>
          <w:b/>
          <w:spacing w:val="-2"/>
          <w:sz w:val="18"/>
        </w:rPr>
        <w:t xml:space="preserve"> energii cieplnej</w:t>
      </w:r>
    </w:p>
    <w:p w:rsidR="000235AB" w:rsidRPr="00D74CA0" w:rsidRDefault="000235AB" w:rsidP="00D7169F">
      <w:pPr>
        <w:spacing w:before="0" w:after="0"/>
        <w:rPr>
          <w:spacing w:val="-2"/>
          <w:szCs w:val="19"/>
        </w:rPr>
      </w:pPr>
    </w:p>
    <w:tbl>
      <w:tblPr>
        <w:tblW w:w="7878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1020"/>
        <w:gridCol w:w="1020"/>
        <w:gridCol w:w="1020"/>
        <w:gridCol w:w="1020"/>
      </w:tblGrid>
      <w:tr w:rsidR="000235AB" w:rsidRPr="0038453C" w:rsidTr="00DF438B">
        <w:trPr>
          <w:trHeight w:val="315"/>
        </w:trPr>
        <w:tc>
          <w:tcPr>
            <w:tcW w:w="3798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235AB" w:rsidRPr="0038453C" w:rsidRDefault="000235AB" w:rsidP="00DF438B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235AB" w:rsidRPr="0038453C" w:rsidRDefault="000235AB" w:rsidP="00DF438B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235AB" w:rsidRPr="0038453C" w:rsidRDefault="000235AB" w:rsidP="00DF438B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6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=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235AB" w:rsidRPr="0038453C" w:rsidRDefault="000235AB" w:rsidP="00DF438B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20" w:type="dxa"/>
            <w:tcBorders>
              <w:top w:val="nil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235AB" w:rsidRPr="0038453C" w:rsidRDefault="000235AB" w:rsidP="00DF438B">
            <w:pPr>
              <w:spacing w:before="0"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7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=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453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0235AB" w:rsidRPr="0038453C" w:rsidTr="00416FC0">
        <w:trPr>
          <w:trHeight w:val="436"/>
        </w:trPr>
        <w:tc>
          <w:tcPr>
            <w:tcW w:w="3798" w:type="dxa"/>
            <w:tcBorders>
              <w:top w:val="single" w:sz="12" w:space="0" w:color="001D77"/>
              <w:bottom w:val="nil"/>
            </w:tcBorders>
            <w:shd w:val="clear" w:color="auto" w:fill="auto"/>
            <w:vAlign w:val="center"/>
            <w:hideMark/>
          </w:tcPr>
          <w:p w:rsidR="004F33CF" w:rsidRPr="0038453C" w:rsidRDefault="000235AB" w:rsidP="00416FC0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Sieć cieplna</w:t>
            </w:r>
            <w:r w:rsidR="005515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F33C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ogółem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km</w:t>
            </w:r>
            <w:r w:rsidR="005515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(stan na 31 XII)</w:t>
            </w:r>
          </w:p>
        </w:tc>
        <w:tc>
          <w:tcPr>
            <w:tcW w:w="1020" w:type="dxa"/>
            <w:tcBorders>
              <w:top w:val="single" w:sz="12" w:space="0" w:color="001D77"/>
              <w:bottom w:val="nil"/>
            </w:tcBorders>
            <w:shd w:val="clear" w:color="auto" w:fill="auto"/>
            <w:vAlign w:val="center"/>
            <w:hideMark/>
          </w:tcPr>
          <w:p w:rsidR="004F33CF" w:rsidRPr="0038453C" w:rsidRDefault="0055150F" w:rsidP="00416FC0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</w:t>
            </w:r>
            <w:r w:rsidR="004F33C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1020" w:type="dxa"/>
            <w:tcBorders>
              <w:top w:val="single" w:sz="12" w:space="0" w:color="001D77"/>
              <w:bottom w:val="nil"/>
            </w:tcBorders>
            <w:shd w:val="clear" w:color="auto" w:fill="auto"/>
            <w:vAlign w:val="center"/>
            <w:hideMark/>
          </w:tcPr>
          <w:p w:rsidR="004F33CF" w:rsidRPr="0038453C" w:rsidRDefault="0055150F" w:rsidP="00416FC0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94,8</w:t>
            </w:r>
          </w:p>
        </w:tc>
        <w:tc>
          <w:tcPr>
            <w:tcW w:w="1020" w:type="dxa"/>
            <w:tcBorders>
              <w:top w:val="single" w:sz="12" w:space="0" w:color="001D77"/>
              <w:bottom w:val="nil"/>
            </w:tcBorders>
            <w:shd w:val="clear" w:color="auto" w:fill="auto"/>
            <w:vAlign w:val="center"/>
          </w:tcPr>
          <w:p w:rsidR="004F33CF" w:rsidRPr="0038453C" w:rsidRDefault="0055150F" w:rsidP="00416FC0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25</w:t>
            </w:r>
            <w:r w:rsidR="004F33C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1020" w:type="dxa"/>
            <w:tcBorders>
              <w:top w:val="single" w:sz="12" w:space="0" w:color="001D77"/>
              <w:bottom w:val="nil"/>
            </w:tcBorders>
            <w:shd w:val="clear" w:color="auto" w:fill="auto"/>
            <w:vAlign w:val="center"/>
          </w:tcPr>
          <w:p w:rsidR="004F33CF" w:rsidRPr="0038453C" w:rsidRDefault="0055150F" w:rsidP="00416FC0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416FC0" w:rsidRPr="0038453C" w:rsidTr="00416FC0">
        <w:trPr>
          <w:trHeight w:val="288"/>
        </w:trPr>
        <w:tc>
          <w:tcPr>
            <w:tcW w:w="3798" w:type="dxa"/>
            <w:tcBorders>
              <w:top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416FC0" w:rsidRDefault="00416FC0" w:rsidP="00A1271A">
            <w:pPr>
              <w:spacing w:before="0" w:after="0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Sieć cieplna przesyłowa i rozdzielcza w km (stan na 31 XII)</w:t>
            </w:r>
          </w:p>
        </w:tc>
        <w:tc>
          <w:tcPr>
            <w:tcW w:w="102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416FC0" w:rsidRDefault="00416FC0" w:rsidP="00416FC0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15 653</w:t>
            </w:r>
          </w:p>
        </w:tc>
        <w:tc>
          <w:tcPr>
            <w:tcW w:w="102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416FC0" w:rsidRDefault="00416FC0" w:rsidP="00416FC0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1020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416FC0" w:rsidRDefault="00416FC0" w:rsidP="00416FC0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16 296</w:t>
            </w:r>
          </w:p>
        </w:tc>
        <w:tc>
          <w:tcPr>
            <w:tcW w:w="1020" w:type="dxa"/>
            <w:tcBorders>
              <w:top w:val="nil"/>
              <w:left w:val="single" w:sz="4" w:space="0" w:color="001D77"/>
              <w:bottom w:val="nil"/>
            </w:tcBorders>
            <w:shd w:val="clear" w:color="auto" w:fill="auto"/>
            <w:vAlign w:val="center"/>
          </w:tcPr>
          <w:p w:rsidR="00416FC0" w:rsidRDefault="00416FC0" w:rsidP="00416FC0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416FC0" w:rsidRPr="0038453C" w:rsidTr="00416FC0">
        <w:trPr>
          <w:trHeight w:val="394"/>
        </w:trPr>
        <w:tc>
          <w:tcPr>
            <w:tcW w:w="3798" w:type="dxa"/>
            <w:tcBorders>
              <w:top w:val="nil"/>
            </w:tcBorders>
            <w:shd w:val="clear" w:color="auto" w:fill="auto"/>
            <w:vAlign w:val="center"/>
          </w:tcPr>
          <w:p w:rsidR="00416FC0" w:rsidRDefault="00416FC0" w:rsidP="00A1271A">
            <w:pPr>
              <w:spacing w:before="0" w:after="0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Przyłącza do budynków w km (stan na 31 XII)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416FC0" w:rsidRDefault="00416FC0" w:rsidP="00DF438B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8 265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416FC0" w:rsidRDefault="00416FC0" w:rsidP="00DF438B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93,4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416FC0" w:rsidRDefault="00416FC0" w:rsidP="00DF438B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8 923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416FC0" w:rsidRDefault="00416FC0" w:rsidP="00DF438B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108,0</w:t>
            </w:r>
          </w:p>
        </w:tc>
      </w:tr>
      <w:tr w:rsidR="0055150F" w:rsidRPr="0038453C" w:rsidTr="00DF438B">
        <w:trPr>
          <w:trHeight w:val="315"/>
        </w:trPr>
        <w:tc>
          <w:tcPr>
            <w:tcW w:w="3798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55150F" w:rsidRPr="0038453C" w:rsidRDefault="004F33CF" w:rsidP="004F33CF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Kotłownie w szt.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55150F" w:rsidRDefault="004F33CF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24</w:t>
            </w:r>
            <w:r w:rsidR="005F03E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55150F" w:rsidRDefault="004F33CF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55150F" w:rsidRDefault="005F03E9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23 768</w:t>
            </w:r>
          </w:p>
        </w:tc>
        <w:tc>
          <w:tcPr>
            <w:tcW w:w="1020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55150F" w:rsidRDefault="00416FC0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98,4</w:t>
            </w:r>
          </w:p>
        </w:tc>
      </w:tr>
      <w:tr w:rsidR="0055150F" w:rsidRPr="0038453C" w:rsidTr="00DF438B">
        <w:trPr>
          <w:trHeight w:val="478"/>
        </w:trPr>
        <w:tc>
          <w:tcPr>
            <w:tcW w:w="3798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5150F" w:rsidRDefault="004F33CF" w:rsidP="004F33CF">
            <w:pPr>
              <w:spacing w:before="0"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Sprzedaż energii cieplnej</w:t>
            </w:r>
            <w:r w:rsidR="0055150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(w ciągu roku) w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TJ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5150F" w:rsidRPr="0038453C" w:rsidRDefault="004F33CF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197,1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5150F" w:rsidRPr="0038453C" w:rsidRDefault="004F33CF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96,1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5150F" w:rsidRPr="0038453C" w:rsidRDefault="00416FC0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194,5</w:t>
            </w:r>
          </w:p>
        </w:tc>
        <w:tc>
          <w:tcPr>
            <w:tcW w:w="102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</w:tcPr>
          <w:p w:rsidR="0055150F" w:rsidRPr="0038453C" w:rsidRDefault="00416FC0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55150F" w:rsidRPr="0038453C" w:rsidTr="00DF438B">
        <w:trPr>
          <w:trHeight w:val="227"/>
        </w:trPr>
        <w:tc>
          <w:tcPr>
            <w:tcW w:w="37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150F" w:rsidRPr="00416FC0" w:rsidRDefault="0055150F" w:rsidP="00A1271A">
            <w:pPr>
              <w:spacing w:before="0" w:after="0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16F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tym </w:t>
            </w:r>
            <w:r w:rsidR="004F33CF" w:rsidRPr="00416F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do budynków mieszkalnych</w:t>
            </w:r>
            <w:r w:rsidRPr="00416F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w </w:t>
            </w:r>
            <w:r w:rsidR="004F33CF" w:rsidRPr="00416F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TJ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150F" w:rsidRPr="0038453C" w:rsidRDefault="004F33CF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153,3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150F" w:rsidRPr="0038453C" w:rsidRDefault="004F33CF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150F" w:rsidRPr="0038453C" w:rsidRDefault="00416FC0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149,8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150F" w:rsidRPr="0038453C" w:rsidRDefault="00416FC0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97,7</w:t>
            </w:r>
          </w:p>
        </w:tc>
      </w:tr>
      <w:tr w:rsidR="0055150F" w:rsidRPr="0038453C" w:rsidTr="00DF438B">
        <w:trPr>
          <w:trHeight w:val="227"/>
        </w:trPr>
        <w:tc>
          <w:tcPr>
            <w:tcW w:w="37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150F" w:rsidRDefault="0055150F" w:rsidP="0055150F">
            <w:pPr>
              <w:spacing w:before="0" w:after="0"/>
              <w:ind w:left="214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150F" w:rsidRPr="0038453C" w:rsidRDefault="0055150F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150F" w:rsidRPr="0038453C" w:rsidRDefault="0055150F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150F" w:rsidRPr="0038453C" w:rsidRDefault="0055150F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150F" w:rsidRPr="0038453C" w:rsidRDefault="0055150F" w:rsidP="0055150F">
            <w:pPr>
              <w:spacing w:before="0" w:after="0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7169F" w:rsidRPr="00D74CA0" w:rsidRDefault="00D7169F" w:rsidP="00D7169F">
      <w:pPr>
        <w:rPr>
          <w:b/>
          <w:spacing w:val="-2"/>
          <w:sz w:val="18"/>
        </w:rPr>
      </w:pPr>
    </w:p>
    <w:p w:rsidR="00D7169F" w:rsidRPr="00450EF2" w:rsidRDefault="00D7169F" w:rsidP="00D7169F">
      <w:pPr>
        <w:spacing w:before="0" w:after="0"/>
        <w:rPr>
          <w:b/>
          <w:spacing w:val="-2"/>
          <w:sz w:val="18"/>
        </w:rPr>
      </w:pPr>
      <w:r w:rsidRPr="00450EF2">
        <w:rPr>
          <w:b/>
          <w:spacing w:val="-2"/>
          <w:sz w:val="18"/>
        </w:rPr>
        <w:t xml:space="preserve">Wykres 3. </w:t>
      </w:r>
      <w:r w:rsidR="001233FA">
        <w:rPr>
          <w:b/>
          <w:spacing w:val="-2"/>
          <w:sz w:val="18"/>
        </w:rPr>
        <w:t>Długość</w:t>
      </w:r>
      <w:r w:rsidRPr="00450EF2">
        <w:rPr>
          <w:b/>
          <w:spacing w:val="-2"/>
          <w:sz w:val="18"/>
        </w:rPr>
        <w:t xml:space="preserve"> sieci cieplnej w 201</w:t>
      </w:r>
      <w:r w:rsidR="00450EF2" w:rsidRPr="00450EF2">
        <w:rPr>
          <w:b/>
          <w:spacing w:val="-2"/>
          <w:sz w:val="18"/>
        </w:rPr>
        <w:t>8</w:t>
      </w:r>
      <w:r w:rsidRPr="00450EF2">
        <w:rPr>
          <w:b/>
          <w:spacing w:val="-2"/>
          <w:sz w:val="18"/>
        </w:rPr>
        <w:t xml:space="preserve"> r.</w:t>
      </w:r>
    </w:p>
    <w:p w:rsidR="00D7169F" w:rsidRPr="00E55C76" w:rsidRDefault="00D7169F" w:rsidP="00D7169F">
      <w:pPr>
        <w:spacing w:before="0" w:after="0"/>
        <w:jc w:val="both"/>
        <w:rPr>
          <w:spacing w:val="-2"/>
          <w:sz w:val="12"/>
          <w:szCs w:val="12"/>
          <w:highlight w:val="yellow"/>
        </w:rPr>
      </w:pPr>
      <w:r w:rsidRPr="00E55C76">
        <w:rPr>
          <w:noProof/>
          <w:highlight w:val="yellow"/>
          <w:lang w:eastAsia="pl-PL"/>
        </w:rPr>
        <w:drawing>
          <wp:anchor distT="0" distB="0" distL="114300" distR="114300" simplePos="0" relativeHeight="251782144" behindDoc="0" locked="0" layoutInCell="1" allowOverlap="1" wp14:anchorId="3D879B41" wp14:editId="165BECC0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5124450" cy="5372100"/>
            <wp:effectExtent l="0" t="0" r="0" b="0"/>
            <wp:wrapNone/>
            <wp:docPr id="15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69F" w:rsidRPr="00E55C76" w:rsidRDefault="00D7169F" w:rsidP="00D7169F">
      <w:pPr>
        <w:spacing w:before="0" w:after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</w:p>
    <w:p w:rsidR="00D7169F" w:rsidRPr="00E55C76" w:rsidRDefault="00D7169F" w:rsidP="00D7169F">
      <w:pPr>
        <w:spacing w:before="0"/>
        <w:rPr>
          <w:spacing w:val="-2"/>
          <w:szCs w:val="19"/>
          <w:highlight w:val="yellow"/>
        </w:rPr>
      </w:pPr>
      <w:r w:rsidRPr="00E55C76">
        <w:rPr>
          <w:b/>
          <w:noProof/>
          <w:color w:val="212492"/>
          <w:spacing w:val="-2"/>
          <w:sz w:val="12"/>
          <w:szCs w:val="12"/>
          <w:highlight w:val="yellow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5F9636F3" wp14:editId="20C6E0C5">
                <wp:simplePos x="0" y="0"/>
                <wp:positionH relativeFrom="column">
                  <wp:posOffset>5214620</wp:posOffset>
                </wp:positionH>
                <wp:positionV relativeFrom="paragraph">
                  <wp:posOffset>178112</wp:posOffset>
                </wp:positionV>
                <wp:extent cx="1567180" cy="868363"/>
                <wp:effectExtent l="0" t="0" r="0" b="0"/>
                <wp:wrapTight wrapText="bothSides">
                  <wp:wrapPolygon edited="0">
                    <wp:start x="788" y="0"/>
                    <wp:lineTo x="788" y="20857"/>
                    <wp:lineTo x="20742" y="20857"/>
                    <wp:lineTo x="20742" y="0"/>
                    <wp:lineTo x="788" y="0"/>
                  </wp:wrapPolygon>
                </wp:wrapTight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868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9F" w:rsidRPr="00074DD8" w:rsidRDefault="00D7169F" w:rsidP="00D7169F">
                            <w:pPr>
                              <w:pStyle w:val="tekstzboku"/>
                              <w:spacing w:before="0"/>
                            </w:pPr>
                            <w:r w:rsidRPr="006E5827">
                              <w:t>Ponad 98% energii cieplnej sprzedano mieszkańcom miast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36F3" id="_x0000_s1034" type="#_x0000_t202" style="position:absolute;margin-left:410.6pt;margin-top:14pt;width:123.4pt;height:68.4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" filled="f" stroked="f">
                <v:textbox>
                  <w:txbxContent>
                    <w:p w:rsidR="00D7169F" w:rsidRPr="00074DD8" w:rsidRDefault="00D7169F" w:rsidP="00D7169F">
                      <w:pPr>
                        <w:pStyle w:val="tekstzboku"/>
                        <w:spacing w:before="0"/>
                      </w:pPr>
                      <w:r w:rsidRPr="006E5827">
                        <w:rPr>
                          <w:rPrChange w:id="143" w:author="Różańska Barbara" w:date="2019-08-20T15:30:00Z">
                            <w:rPr/>
                          </w:rPrChange>
                        </w:rPr>
                        <w:t>Ponad 98% energii cieplnej sprzedano mieszkańcom miast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7169F" w:rsidRPr="00D74CA0" w:rsidRDefault="00D7169F" w:rsidP="00D7169F">
      <w:pPr>
        <w:spacing w:before="0"/>
        <w:rPr>
          <w:spacing w:val="-2"/>
          <w:szCs w:val="19"/>
        </w:rPr>
      </w:pPr>
      <w:r w:rsidRPr="00174A10">
        <w:rPr>
          <w:spacing w:val="-2"/>
          <w:szCs w:val="19"/>
        </w:rPr>
        <w:t xml:space="preserve">W 2018 r. sprzedano </w:t>
      </w:r>
      <w:r w:rsidR="00720BDF">
        <w:rPr>
          <w:spacing w:val="-2"/>
          <w:szCs w:val="19"/>
        </w:rPr>
        <w:t>194</w:t>
      </w:r>
      <w:r w:rsidR="00174A10" w:rsidRPr="00174A10">
        <w:rPr>
          <w:spacing w:val="-2"/>
          <w:szCs w:val="19"/>
        </w:rPr>
        <w:t>,</w:t>
      </w:r>
      <w:r w:rsidR="00720BDF">
        <w:rPr>
          <w:spacing w:val="-2"/>
          <w:szCs w:val="19"/>
        </w:rPr>
        <w:t>5</w:t>
      </w:r>
      <w:r w:rsidRPr="00174A10">
        <w:rPr>
          <w:spacing w:val="-2"/>
          <w:szCs w:val="19"/>
        </w:rPr>
        <w:t xml:space="preserve"> tys. TJ energii cieplnej, z czego na potrzeby ogrzewania budynków mieszkalnych </w:t>
      </w:r>
      <w:r w:rsidR="00720BDF" w:rsidRPr="00174A10">
        <w:rPr>
          <w:spacing w:val="-2"/>
          <w:szCs w:val="19"/>
        </w:rPr>
        <w:t>1</w:t>
      </w:r>
      <w:r w:rsidR="00720BDF">
        <w:rPr>
          <w:spacing w:val="-2"/>
          <w:szCs w:val="19"/>
        </w:rPr>
        <w:t>49</w:t>
      </w:r>
      <w:r w:rsidR="00174A10" w:rsidRPr="00174A10">
        <w:rPr>
          <w:spacing w:val="-2"/>
          <w:szCs w:val="19"/>
        </w:rPr>
        <w:t>,</w:t>
      </w:r>
      <w:r w:rsidR="00720BDF">
        <w:rPr>
          <w:spacing w:val="-2"/>
          <w:szCs w:val="19"/>
        </w:rPr>
        <w:t xml:space="preserve">8 </w:t>
      </w:r>
      <w:r w:rsidRPr="00174A10">
        <w:rPr>
          <w:spacing w:val="-2"/>
          <w:szCs w:val="19"/>
        </w:rPr>
        <w:t xml:space="preserve">tys. TJ </w:t>
      </w:r>
      <w:r w:rsidRPr="006E5827">
        <w:rPr>
          <w:spacing w:val="-2"/>
          <w:szCs w:val="19"/>
        </w:rPr>
        <w:t>(</w:t>
      </w:r>
      <w:r w:rsidR="006E5827" w:rsidRPr="00D74CA0">
        <w:rPr>
          <w:spacing w:val="-2"/>
          <w:szCs w:val="19"/>
        </w:rPr>
        <w:t>77,0</w:t>
      </w:r>
      <w:r w:rsidRPr="006E5827">
        <w:rPr>
          <w:spacing w:val="-2"/>
          <w:szCs w:val="19"/>
        </w:rPr>
        <w:t>%).</w:t>
      </w:r>
      <w:r w:rsidRPr="00174A10">
        <w:rPr>
          <w:spacing w:val="-2"/>
          <w:szCs w:val="19"/>
        </w:rPr>
        <w:t xml:space="preserve"> </w:t>
      </w:r>
      <w:r w:rsidRPr="00D74CA0">
        <w:rPr>
          <w:spacing w:val="-2"/>
          <w:szCs w:val="19"/>
        </w:rPr>
        <w:t xml:space="preserve">Około </w:t>
      </w:r>
      <w:r w:rsidR="006E5827">
        <w:rPr>
          <w:spacing w:val="-2"/>
          <w:szCs w:val="19"/>
        </w:rPr>
        <w:t>191,7</w:t>
      </w:r>
      <w:r w:rsidRPr="00D74CA0">
        <w:rPr>
          <w:spacing w:val="-2"/>
          <w:szCs w:val="19"/>
        </w:rPr>
        <w:t xml:space="preserve"> tys. TJ (98,</w:t>
      </w:r>
      <w:r w:rsidR="006E5827">
        <w:rPr>
          <w:spacing w:val="-2"/>
          <w:szCs w:val="19"/>
        </w:rPr>
        <w:t>6</w:t>
      </w:r>
      <w:r w:rsidRPr="00D74CA0">
        <w:rPr>
          <w:spacing w:val="-2"/>
          <w:szCs w:val="19"/>
        </w:rPr>
        <w:t xml:space="preserve">%) energii cieplnej sprzedano mieszkańcom miast, w tym około </w:t>
      </w:r>
      <w:r w:rsidR="006E5827">
        <w:rPr>
          <w:spacing w:val="-2"/>
          <w:szCs w:val="19"/>
        </w:rPr>
        <w:t>148,1</w:t>
      </w:r>
      <w:r w:rsidRPr="00D74CA0">
        <w:rPr>
          <w:spacing w:val="-2"/>
          <w:szCs w:val="19"/>
        </w:rPr>
        <w:t xml:space="preserve"> tys. TJ na potrzeby ogrzewania budynków mieszkalnych.</w:t>
      </w:r>
    </w:p>
    <w:p w:rsidR="00694AF0" w:rsidRPr="00001C5B" w:rsidRDefault="00D7169F" w:rsidP="00D62C8F">
      <w:pPr>
        <w:spacing w:before="0"/>
        <w:rPr>
          <w:sz w:val="18"/>
        </w:rPr>
        <w:sectPr w:rsidR="00694AF0" w:rsidRPr="00001C5B" w:rsidSect="00D7169F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7" w:bottom="720" w:left="720" w:header="284" w:footer="284" w:gutter="0"/>
          <w:cols w:space="708"/>
          <w:titlePg/>
          <w:docGrid w:linePitch="360"/>
        </w:sectPr>
      </w:pPr>
      <w:r w:rsidRPr="00D74CA0">
        <w:rPr>
          <w:spacing w:val="-2"/>
          <w:szCs w:val="19"/>
        </w:rPr>
        <w:t>Najwięcej energii cieplnej na cele grzewcze zostało wyprodukowane przy wykorzystaniu paliwa stałego (</w:t>
      </w:r>
      <w:r w:rsidR="006D3B91">
        <w:rPr>
          <w:spacing w:val="-2"/>
          <w:szCs w:val="19"/>
        </w:rPr>
        <w:t>65,3</w:t>
      </w:r>
      <w:r w:rsidRPr="00D74CA0">
        <w:rPr>
          <w:spacing w:val="-2"/>
          <w:szCs w:val="19"/>
        </w:rPr>
        <w:t>%), w następnej kolejności gazu (</w:t>
      </w:r>
      <w:r w:rsidR="006D3B91">
        <w:rPr>
          <w:spacing w:val="-2"/>
          <w:szCs w:val="19"/>
        </w:rPr>
        <w:t>32</w:t>
      </w:r>
      <w:r w:rsidRPr="00D74CA0">
        <w:rPr>
          <w:spacing w:val="-2"/>
          <w:szCs w:val="19"/>
        </w:rPr>
        <w:t>,</w:t>
      </w:r>
      <w:r w:rsidR="0063611C">
        <w:rPr>
          <w:spacing w:val="-2"/>
          <w:szCs w:val="19"/>
        </w:rPr>
        <w:t>8</w:t>
      </w:r>
      <w:r w:rsidRPr="00D74CA0">
        <w:rPr>
          <w:spacing w:val="-2"/>
          <w:szCs w:val="19"/>
        </w:rPr>
        <w:t>%) oraz oleju (</w:t>
      </w:r>
      <w:r w:rsidR="006D3B91">
        <w:rPr>
          <w:spacing w:val="-2"/>
          <w:szCs w:val="19"/>
        </w:rPr>
        <w:t>1,9</w:t>
      </w:r>
      <w:r w:rsidRPr="00D74CA0">
        <w:rPr>
          <w:spacing w:val="-2"/>
          <w:szCs w:val="19"/>
        </w:rPr>
        <w:t>%).</w:t>
      </w:r>
      <w:r w:rsidRPr="003A59F2">
        <w:rPr>
          <w:spacing w:val="-2"/>
          <w:szCs w:val="19"/>
        </w:rPr>
        <w:t xml:space="preserve"> 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6"/>
        <w:gridCol w:w="3821"/>
      </w:tblGrid>
      <w:tr w:rsidR="000470AA" w:rsidRPr="00543645" w:rsidTr="00D7169F">
        <w:trPr>
          <w:trHeight w:val="1912"/>
        </w:trPr>
        <w:tc>
          <w:tcPr>
            <w:tcW w:w="4246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660001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D7169F" w:rsidRPr="00BB4F09" w:rsidRDefault="00D7169F" w:rsidP="00D7169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Barbara Różańska</w:t>
            </w:r>
          </w:p>
          <w:p w:rsidR="00D7169F" w:rsidRPr="008F3638" w:rsidRDefault="00D7169F" w:rsidP="00D7169F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34 49</w:t>
            </w:r>
          </w:p>
          <w:p w:rsidR="000470AA" w:rsidRPr="008F3638" w:rsidRDefault="00D7169F" w:rsidP="00D7169F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243454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19" w:history="1">
              <w:r w:rsidRPr="00243454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</w:rPr>
                <w:t>b.rozanska@stat.gov.pl</w:t>
              </w:r>
            </w:hyperlink>
          </w:p>
        </w:tc>
        <w:tc>
          <w:tcPr>
            <w:tcW w:w="3821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F178FA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54364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54364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AF323E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D144E5" w:rsidRDefault="000470AA" w:rsidP="000470AA">
      <w:pPr>
        <w:rPr>
          <w:sz w:val="20"/>
          <w:lang w:val="en-US"/>
        </w:rPr>
      </w:pPr>
    </w:p>
    <w:p w:rsidR="000470AA" w:rsidRPr="00D144E5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5368AE">
        <w:trPr>
          <w:trHeight w:val="610"/>
        </w:trPr>
        <w:tc>
          <w:tcPr>
            <w:tcW w:w="2721" w:type="pct"/>
            <w:vMerge w:val="restart"/>
          </w:tcPr>
          <w:p w:rsidR="000470AA" w:rsidRPr="00C91687" w:rsidRDefault="000470AA" w:rsidP="005368A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543645" w:rsidP="005368AE">
            <w:pPr>
              <w:rPr>
                <w:sz w:val="20"/>
              </w:rPr>
            </w:pPr>
            <w:r w:rsidRPr="00543645"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D144E5" w:rsidRDefault="000470AA" w:rsidP="005368AE">
            <w:pPr>
              <w:rPr>
                <w:sz w:val="18"/>
                <w:lang w:val="en-US"/>
              </w:rPr>
            </w:pPr>
            <w:r w:rsidRPr="00D144E5">
              <w:rPr>
                <w:b/>
                <w:sz w:val="20"/>
                <w:lang w:val="en-US"/>
              </w:rPr>
              <w:t>e-mail:</w:t>
            </w:r>
            <w:r w:rsidR="005368AE">
              <w:rPr>
                <w:b/>
                <w:sz w:val="20"/>
                <w:lang w:val="en-US"/>
              </w:rPr>
              <w:t xml:space="preserve"> </w:t>
            </w:r>
            <w:hyperlink r:id="rId21" w:history="1">
              <w:r w:rsidRPr="005368AE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D144E5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5D156B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0" t="0" r="12700" b="146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EF2" w:rsidRDefault="00953EF2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:rsidR="00AB6D25" w:rsidRPr="005368AE" w:rsidRDefault="00511B54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442767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Infrastruktura komunalna w 20</w:t>
                              </w:r>
                              <w:r w:rsidR="000E218E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1</w:t>
                              </w:r>
                              <w:r w:rsidR="00BB51BB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7</w:t>
                              </w:r>
                              <w:r w:rsidR="00442767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r.</w:t>
                              </w:r>
                            </w:hyperlink>
                          </w:p>
                          <w:p w:rsidR="00673C26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505A92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442767" w:rsidRPr="005368AE" w:rsidRDefault="00511B5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442767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</w:p>
                          <w:p w:rsidR="00673C26" w:rsidRPr="00673C26" w:rsidRDefault="00511B5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6F75DF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Dziedzinowe </w:t>
                              </w:r>
                              <w:r w:rsidR="00442767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Baz</w:t>
                              </w:r>
                              <w:r w:rsidR="006F75DF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y</w:t>
                              </w:r>
                              <w:r w:rsidR="00442767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Wiedzy</w:t>
                              </w:r>
                              <w:r w:rsidR="006F75DF" w:rsidRPr="005368A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Infrastruktura Komunalna i Mieszkaniowa</w:t>
                              </w:r>
                            </w:hyperlink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D7169F" w:rsidRPr="00D7169F" w:rsidRDefault="00511B54" w:rsidP="004829B5">
                            <w:pPr>
                              <w:spacing w:line="240" w:lineRule="auto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D7169F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Sieć przesyłowa gazowa</w:t>
                              </w:r>
                            </w:hyperlink>
                          </w:p>
                          <w:p w:rsidR="00D7169F" w:rsidRPr="00D7169F" w:rsidRDefault="00511B54" w:rsidP="004829B5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D7169F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Sieć rozdzielcza gazowa</w:t>
                              </w:r>
                            </w:hyperlink>
                          </w:p>
                          <w:p w:rsidR="00D7169F" w:rsidRPr="00D7169F" w:rsidRDefault="00511B54" w:rsidP="004829B5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D7169F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Przyłącze do sieci gazowej</w:t>
                              </w:r>
                            </w:hyperlink>
                          </w:p>
                          <w:p w:rsidR="00D7169F" w:rsidRPr="00D7169F" w:rsidRDefault="00511B54" w:rsidP="004829B5">
                            <w:pPr>
                              <w:spacing w:line="240" w:lineRule="auto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D7169F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Odbiorca gazu</w:t>
                              </w:r>
                            </w:hyperlink>
                          </w:p>
                          <w:p w:rsidR="00D7169F" w:rsidRPr="00D7169F" w:rsidRDefault="00511B54" w:rsidP="004829B5">
                            <w:pPr>
                              <w:spacing w:line="240" w:lineRule="auto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D7169F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Zużycie gazu w gospodarstwach domowych</w:t>
                              </w:r>
                            </w:hyperlink>
                          </w:p>
                          <w:p w:rsidR="00D7169F" w:rsidRPr="00D7169F" w:rsidRDefault="00511B54" w:rsidP="004829B5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D7169F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Sieć cieplna rozdzielcza</w:t>
                              </w:r>
                            </w:hyperlink>
                          </w:p>
                          <w:p w:rsidR="00D7169F" w:rsidRPr="00D7169F" w:rsidRDefault="00511B54" w:rsidP="004829B5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D7169F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Sieć cieplna przesyłowa</w:t>
                              </w:r>
                            </w:hyperlink>
                          </w:p>
                          <w:p w:rsidR="00D7169F" w:rsidRPr="00D7169F" w:rsidRDefault="00511B54" w:rsidP="004829B5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D7169F" w:rsidRPr="00D7169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Zużycie energii</w:t>
                              </w:r>
                            </w:hyperlink>
                          </w:p>
                          <w:p w:rsidR="00B423FF" w:rsidRPr="00241998" w:rsidRDefault="00B423FF" w:rsidP="00D7169F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UdgKm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953EF2" w:rsidRDefault="00953EF2" w:rsidP="00AB6D25">
                      <w:pPr>
                        <w:rPr>
                          <w:b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AB6D25" w:rsidRPr="005368AE" w:rsidRDefault="004829B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442767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Infrastruktura komunalna w 20</w:t>
                        </w:r>
                        <w:r w:rsidR="000E218E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1</w:t>
                        </w:r>
                        <w:r w:rsidR="00BB51BB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7</w:t>
                        </w:r>
                        <w:r w:rsidR="00442767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r.</w:t>
                        </w:r>
                      </w:hyperlink>
                    </w:p>
                    <w:p w:rsidR="00673C26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505A92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442767" w:rsidRPr="005368AE" w:rsidRDefault="004829B5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442767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</w:p>
                    <w:p w:rsidR="00673C26" w:rsidRPr="00673C26" w:rsidRDefault="004829B5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6F75DF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Dziedzinowe </w:t>
                        </w:r>
                        <w:r w:rsidR="00442767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Baz</w:t>
                        </w:r>
                        <w:r w:rsidR="006F75DF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y</w:t>
                        </w:r>
                        <w:r w:rsidR="00442767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Wiedzy</w:t>
                        </w:r>
                        <w:r w:rsidR="006F75DF" w:rsidRPr="005368A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Infrastruktura Komunalna i Mieszkaniowa</w:t>
                        </w:r>
                      </w:hyperlink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bookmarkStart w:id="1" w:name="_GoBack"/>
                    <w:p w:rsidR="00D7169F" w:rsidRPr="00D7169F" w:rsidRDefault="004829B5" w:rsidP="004829B5">
                      <w:pPr>
                        <w:spacing w:line="240" w:lineRule="auto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"http://stat.gov.pl/metainformacje/slownik-pojec/pojecia-stosowane-w-statystyce-publicznej/3307,pojecie.html" </w:instrTex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D7169F" w:rsidRPr="00D7169F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Sieć przesyłowa gazowa</w: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</w:p>
                    <w:p w:rsidR="00D7169F" w:rsidRPr="00D7169F" w:rsidRDefault="004829B5" w:rsidP="004829B5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D7169F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Sieć rozdzielcza gazowa</w:t>
                        </w:r>
                      </w:hyperlink>
                    </w:p>
                    <w:p w:rsidR="00D7169F" w:rsidRPr="00D7169F" w:rsidRDefault="004829B5" w:rsidP="004829B5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D7169F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Przyłącze do sieci gazowej</w:t>
                        </w:r>
                      </w:hyperlink>
                    </w:p>
                    <w:p w:rsidR="00D7169F" w:rsidRPr="00D7169F" w:rsidRDefault="004829B5" w:rsidP="004829B5">
                      <w:pPr>
                        <w:spacing w:line="240" w:lineRule="auto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D7169F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Odbiorca gazu</w:t>
                        </w:r>
                      </w:hyperlink>
                    </w:p>
                    <w:p w:rsidR="00D7169F" w:rsidRPr="00D7169F" w:rsidRDefault="004829B5" w:rsidP="004829B5">
                      <w:pPr>
                        <w:spacing w:line="240" w:lineRule="auto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D7169F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Zużycie gazu w gospodarstwach domowych</w:t>
                        </w:r>
                      </w:hyperlink>
                    </w:p>
                    <w:p w:rsidR="00D7169F" w:rsidRPr="00D7169F" w:rsidRDefault="004829B5" w:rsidP="004829B5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D7169F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Sieć cieplna rozdzielcza</w:t>
                        </w:r>
                      </w:hyperlink>
                    </w:p>
                    <w:p w:rsidR="00D7169F" w:rsidRPr="00D7169F" w:rsidRDefault="004829B5" w:rsidP="004829B5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D7169F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Sieć cieplna przesyłowa</w:t>
                        </w:r>
                      </w:hyperlink>
                    </w:p>
                    <w:p w:rsidR="00D7169F" w:rsidRPr="00D7169F" w:rsidRDefault="004829B5" w:rsidP="004829B5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D7169F" w:rsidRPr="00D7169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Zużycie energii</w:t>
                        </w:r>
                      </w:hyperlink>
                    </w:p>
                    <w:bookmarkEnd w:id="1"/>
                    <w:p w:rsidR="00B423FF" w:rsidRPr="00241998" w:rsidRDefault="00B423FF" w:rsidP="00D7169F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7"/>
      <w:footerReference w:type="default" r:id="rId4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54" w:rsidRDefault="00511B54" w:rsidP="000662E2">
      <w:pPr>
        <w:spacing w:after="0" w:line="240" w:lineRule="auto"/>
      </w:pPr>
      <w:r>
        <w:separator/>
      </w:r>
    </w:p>
  </w:endnote>
  <w:endnote w:type="continuationSeparator" w:id="0">
    <w:p w:rsidR="00511B54" w:rsidRDefault="00511B5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EB556D" w:rsidRDefault="003C7BCB" w:rsidP="003B18B6">
        <w:pPr>
          <w:pStyle w:val="Stopka"/>
          <w:jc w:val="center"/>
        </w:pPr>
        <w:r>
          <w:fldChar w:fldCharType="begin"/>
        </w:r>
        <w:r w:rsidR="00541E6E">
          <w:instrText>PAGE   \* MERGEFORMAT</w:instrText>
        </w:r>
        <w:r>
          <w:fldChar w:fldCharType="separate"/>
        </w:r>
        <w:r w:rsidR="00620E1A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EB556D" w:rsidRDefault="003C7BCB" w:rsidP="003B18B6">
        <w:pPr>
          <w:pStyle w:val="Stopka"/>
          <w:jc w:val="center"/>
        </w:pPr>
        <w:r>
          <w:fldChar w:fldCharType="begin"/>
        </w:r>
        <w:r w:rsidR="00541E6E">
          <w:instrText>PAGE   \* MERGEFORMAT</w:instrText>
        </w:r>
        <w:r>
          <w:fldChar w:fldCharType="separate"/>
        </w:r>
        <w:r w:rsidR="00620E1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B6" w:rsidRDefault="003C7BCB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620E1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54" w:rsidRDefault="00511B54" w:rsidP="000662E2">
      <w:pPr>
        <w:spacing w:after="0" w:line="240" w:lineRule="auto"/>
      </w:pPr>
      <w:r>
        <w:separator/>
      </w:r>
    </w:p>
  </w:footnote>
  <w:footnote w:type="continuationSeparator" w:id="0">
    <w:p w:rsidR="00511B54" w:rsidRDefault="00511B5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5D156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585BCD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5D156B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483235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C2155C" id="Prostokąt 10" o:spid="_x0000_s1026" style="position:absolute;margin-left:96.2pt;margin-top:38.05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" fillcolor="#f2f2f2" stroked="f" strokeweight="1pt">
              <v:path arrowok="t"/>
              <w10:wrap type="tight"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4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FF272F">
      <w:rPr>
        <w:noProof/>
        <w:lang w:eastAsia="pl-PL"/>
      </w:rPr>
      <w:drawing>
        <wp:inline distT="0" distB="0" distL="0" distR="0" wp14:anchorId="3E07E52E" wp14:editId="4FEFFA57">
          <wp:extent cx="1296426" cy="720000"/>
          <wp:effectExtent l="0" t="0" r="0" b="4445"/>
          <wp:docPr id="27" name="Obraz 27" descr="http://intranet/GUS/GP/SIWSP/05%20-%20GUS/Materiały%20graficzne%20-%20logo/LOGO%20GUS/Wersja%20PODSTAWOWA/Logo%20GUS%20wersja%20podstawowa%20wariant%20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GUS/GP/SIWSP/05%20-%20GUS/Materiały%20graficzne%20-%20logo/LOGO%20GUS/Wersja%20PODSTAWOWA/Logo%20GUS%20wersja%20podstawowa%20wariant%20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42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749" w:rsidRDefault="005D156B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7D561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16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92576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92576">
                            <w:rPr>
                              <w:rFonts w:ascii="Fira Sans SemiBold" w:hAnsi="Fira Sans SemiBold"/>
                              <w:color w:val="001D77"/>
                            </w:rPr>
                            <w:t>201</w:t>
                          </w:r>
                          <w:r w:rsidR="00224604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37172" w:rsidRPr="00C97596" w:rsidRDefault="007D561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16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92576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92576">
                      <w:rPr>
                        <w:rFonts w:ascii="Fira Sans SemiBold" w:hAnsi="Fira Sans SemiBold"/>
                        <w:color w:val="001D77"/>
                      </w:rPr>
                      <w:t>201</w:t>
                    </w:r>
                    <w:r w:rsidR="00224604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23.7pt;height:123.7pt;visibility:visible;mso-wrap-style:square" o:bullet="t">
        <v:imagedata r:id="rId1" o:title=""/>
      </v:shape>
    </w:pict>
  </w:numPicBullet>
  <w:numPicBullet w:numPicBulletId="1">
    <w:pict>
      <v:shape id="_x0000_i1105" type="#_x0000_t75" style="width:122.45pt;height:123.7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5FB68F5"/>
    <w:multiLevelType w:val="multilevel"/>
    <w:tmpl w:val="AA18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41C"/>
    <w:rsid w:val="000108B8"/>
    <w:rsid w:val="00012C41"/>
    <w:rsid w:val="000152F5"/>
    <w:rsid w:val="0002129F"/>
    <w:rsid w:val="000235AB"/>
    <w:rsid w:val="0004582E"/>
    <w:rsid w:val="000470AA"/>
    <w:rsid w:val="00051E39"/>
    <w:rsid w:val="0005220D"/>
    <w:rsid w:val="00052330"/>
    <w:rsid w:val="00055061"/>
    <w:rsid w:val="00057CA1"/>
    <w:rsid w:val="00062B9E"/>
    <w:rsid w:val="000630BC"/>
    <w:rsid w:val="000662E2"/>
    <w:rsid w:val="00066883"/>
    <w:rsid w:val="00070963"/>
    <w:rsid w:val="00073156"/>
    <w:rsid w:val="00074DD8"/>
    <w:rsid w:val="000806F7"/>
    <w:rsid w:val="0008281C"/>
    <w:rsid w:val="00090DEF"/>
    <w:rsid w:val="000971D6"/>
    <w:rsid w:val="00097840"/>
    <w:rsid w:val="000A3422"/>
    <w:rsid w:val="000A5070"/>
    <w:rsid w:val="000B0727"/>
    <w:rsid w:val="000C072D"/>
    <w:rsid w:val="000C135D"/>
    <w:rsid w:val="000D1D43"/>
    <w:rsid w:val="000D225C"/>
    <w:rsid w:val="000D2A5C"/>
    <w:rsid w:val="000D578D"/>
    <w:rsid w:val="000E0918"/>
    <w:rsid w:val="000E218E"/>
    <w:rsid w:val="000E41B9"/>
    <w:rsid w:val="001011C3"/>
    <w:rsid w:val="001022EA"/>
    <w:rsid w:val="00110D87"/>
    <w:rsid w:val="00113606"/>
    <w:rsid w:val="00114DB9"/>
    <w:rsid w:val="00114F01"/>
    <w:rsid w:val="00116087"/>
    <w:rsid w:val="001233FA"/>
    <w:rsid w:val="00130296"/>
    <w:rsid w:val="00137E3D"/>
    <w:rsid w:val="001423B6"/>
    <w:rsid w:val="001448A7"/>
    <w:rsid w:val="00146621"/>
    <w:rsid w:val="00162325"/>
    <w:rsid w:val="001651D7"/>
    <w:rsid w:val="0017147C"/>
    <w:rsid w:val="00174A10"/>
    <w:rsid w:val="001951DA"/>
    <w:rsid w:val="001A040C"/>
    <w:rsid w:val="001A5780"/>
    <w:rsid w:val="001A6B1E"/>
    <w:rsid w:val="001C3269"/>
    <w:rsid w:val="001C3DB8"/>
    <w:rsid w:val="001D1214"/>
    <w:rsid w:val="001D1DB4"/>
    <w:rsid w:val="001D6F26"/>
    <w:rsid w:val="001E159D"/>
    <w:rsid w:val="001F2C2D"/>
    <w:rsid w:val="001F7D78"/>
    <w:rsid w:val="00202C00"/>
    <w:rsid w:val="00206503"/>
    <w:rsid w:val="002072FC"/>
    <w:rsid w:val="00207D57"/>
    <w:rsid w:val="002213E2"/>
    <w:rsid w:val="00224604"/>
    <w:rsid w:val="0022731A"/>
    <w:rsid w:val="0022773E"/>
    <w:rsid w:val="002311DA"/>
    <w:rsid w:val="00231F5E"/>
    <w:rsid w:val="00235562"/>
    <w:rsid w:val="00241998"/>
    <w:rsid w:val="00243454"/>
    <w:rsid w:val="00256AA6"/>
    <w:rsid w:val="002574F9"/>
    <w:rsid w:val="00261383"/>
    <w:rsid w:val="00262494"/>
    <w:rsid w:val="00262B61"/>
    <w:rsid w:val="00264DBF"/>
    <w:rsid w:val="00265051"/>
    <w:rsid w:val="00265626"/>
    <w:rsid w:val="00265801"/>
    <w:rsid w:val="00276811"/>
    <w:rsid w:val="00281287"/>
    <w:rsid w:val="00282699"/>
    <w:rsid w:val="00286F19"/>
    <w:rsid w:val="00290EB0"/>
    <w:rsid w:val="00291318"/>
    <w:rsid w:val="002915BA"/>
    <w:rsid w:val="002926DF"/>
    <w:rsid w:val="00296697"/>
    <w:rsid w:val="00297749"/>
    <w:rsid w:val="002A07FB"/>
    <w:rsid w:val="002B0472"/>
    <w:rsid w:val="002B3ADD"/>
    <w:rsid w:val="002B5932"/>
    <w:rsid w:val="002B6B12"/>
    <w:rsid w:val="002C6197"/>
    <w:rsid w:val="002D63C1"/>
    <w:rsid w:val="002E3864"/>
    <w:rsid w:val="002E6140"/>
    <w:rsid w:val="002E6985"/>
    <w:rsid w:val="002E71B6"/>
    <w:rsid w:val="002F113C"/>
    <w:rsid w:val="002F2120"/>
    <w:rsid w:val="002F2E6E"/>
    <w:rsid w:val="002F5CB4"/>
    <w:rsid w:val="002F77C8"/>
    <w:rsid w:val="00300931"/>
    <w:rsid w:val="0030130D"/>
    <w:rsid w:val="00304F22"/>
    <w:rsid w:val="00306C7C"/>
    <w:rsid w:val="00316DF0"/>
    <w:rsid w:val="00322EDD"/>
    <w:rsid w:val="00325B5B"/>
    <w:rsid w:val="00332320"/>
    <w:rsid w:val="00334BC6"/>
    <w:rsid w:val="003444E4"/>
    <w:rsid w:val="0034657A"/>
    <w:rsid w:val="00347D72"/>
    <w:rsid w:val="003509C1"/>
    <w:rsid w:val="00357611"/>
    <w:rsid w:val="00363878"/>
    <w:rsid w:val="00365427"/>
    <w:rsid w:val="00367237"/>
    <w:rsid w:val="0037077F"/>
    <w:rsid w:val="00372411"/>
    <w:rsid w:val="00372D8F"/>
    <w:rsid w:val="00373882"/>
    <w:rsid w:val="003843DB"/>
    <w:rsid w:val="0038453C"/>
    <w:rsid w:val="00393761"/>
    <w:rsid w:val="00397D18"/>
    <w:rsid w:val="003A1B36"/>
    <w:rsid w:val="003A59F2"/>
    <w:rsid w:val="003A6808"/>
    <w:rsid w:val="003B1454"/>
    <w:rsid w:val="003B18B6"/>
    <w:rsid w:val="003B7878"/>
    <w:rsid w:val="003C59E0"/>
    <w:rsid w:val="003C65B9"/>
    <w:rsid w:val="003C6C8D"/>
    <w:rsid w:val="003C7BCB"/>
    <w:rsid w:val="003D238D"/>
    <w:rsid w:val="003D457D"/>
    <w:rsid w:val="003D4F95"/>
    <w:rsid w:val="003D53F5"/>
    <w:rsid w:val="003D5F42"/>
    <w:rsid w:val="003D60A9"/>
    <w:rsid w:val="003E5D54"/>
    <w:rsid w:val="003F00B7"/>
    <w:rsid w:val="003F4C97"/>
    <w:rsid w:val="003F7FE6"/>
    <w:rsid w:val="00400193"/>
    <w:rsid w:val="00416C79"/>
    <w:rsid w:val="00416FC0"/>
    <w:rsid w:val="004212E7"/>
    <w:rsid w:val="00422082"/>
    <w:rsid w:val="0042446D"/>
    <w:rsid w:val="00427BF8"/>
    <w:rsid w:val="00431C02"/>
    <w:rsid w:val="00437395"/>
    <w:rsid w:val="00442767"/>
    <w:rsid w:val="00445047"/>
    <w:rsid w:val="00450EF2"/>
    <w:rsid w:val="00453E46"/>
    <w:rsid w:val="00463E39"/>
    <w:rsid w:val="004657FC"/>
    <w:rsid w:val="004733F6"/>
    <w:rsid w:val="00474E69"/>
    <w:rsid w:val="004829B5"/>
    <w:rsid w:val="00482BF3"/>
    <w:rsid w:val="00486C58"/>
    <w:rsid w:val="0049138C"/>
    <w:rsid w:val="0049621B"/>
    <w:rsid w:val="004A022A"/>
    <w:rsid w:val="004C1895"/>
    <w:rsid w:val="004C6D40"/>
    <w:rsid w:val="004D51E6"/>
    <w:rsid w:val="004D6BAC"/>
    <w:rsid w:val="004E1FDB"/>
    <w:rsid w:val="004F0C3C"/>
    <w:rsid w:val="004F33CF"/>
    <w:rsid w:val="004F63FC"/>
    <w:rsid w:val="00505A92"/>
    <w:rsid w:val="00507470"/>
    <w:rsid w:val="00511B54"/>
    <w:rsid w:val="005203F1"/>
    <w:rsid w:val="00521637"/>
    <w:rsid w:val="00521BC3"/>
    <w:rsid w:val="00531348"/>
    <w:rsid w:val="00532880"/>
    <w:rsid w:val="00533632"/>
    <w:rsid w:val="005368AE"/>
    <w:rsid w:val="00541357"/>
    <w:rsid w:val="00541E6E"/>
    <w:rsid w:val="0054251F"/>
    <w:rsid w:val="00543645"/>
    <w:rsid w:val="00544C47"/>
    <w:rsid w:val="00547A43"/>
    <w:rsid w:val="0055150F"/>
    <w:rsid w:val="005520D8"/>
    <w:rsid w:val="00556CF1"/>
    <w:rsid w:val="00571DD3"/>
    <w:rsid w:val="005762A7"/>
    <w:rsid w:val="005916D7"/>
    <w:rsid w:val="005A0251"/>
    <w:rsid w:val="005A258C"/>
    <w:rsid w:val="005A698C"/>
    <w:rsid w:val="005B655D"/>
    <w:rsid w:val="005B7AD7"/>
    <w:rsid w:val="005C5A96"/>
    <w:rsid w:val="005D156B"/>
    <w:rsid w:val="005D59A8"/>
    <w:rsid w:val="005E0799"/>
    <w:rsid w:val="005E3A72"/>
    <w:rsid w:val="005E5CA7"/>
    <w:rsid w:val="005F03E9"/>
    <w:rsid w:val="005F37BA"/>
    <w:rsid w:val="005F5A80"/>
    <w:rsid w:val="006044FF"/>
    <w:rsid w:val="006064EC"/>
    <w:rsid w:val="0060749B"/>
    <w:rsid w:val="00607796"/>
    <w:rsid w:val="00607CC5"/>
    <w:rsid w:val="00620E1A"/>
    <w:rsid w:val="006227A1"/>
    <w:rsid w:val="0062763C"/>
    <w:rsid w:val="00633014"/>
    <w:rsid w:val="0063437B"/>
    <w:rsid w:val="0063611C"/>
    <w:rsid w:val="00652655"/>
    <w:rsid w:val="0065395C"/>
    <w:rsid w:val="00660001"/>
    <w:rsid w:val="006673CA"/>
    <w:rsid w:val="00667D50"/>
    <w:rsid w:val="00671347"/>
    <w:rsid w:val="00671847"/>
    <w:rsid w:val="006735CC"/>
    <w:rsid w:val="00673C26"/>
    <w:rsid w:val="006812AF"/>
    <w:rsid w:val="006829C1"/>
    <w:rsid w:val="0068327D"/>
    <w:rsid w:val="00692576"/>
    <w:rsid w:val="00694AF0"/>
    <w:rsid w:val="006955E8"/>
    <w:rsid w:val="006A4686"/>
    <w:rsid w:val="006B0E9E"/>
    <w:rsid w:val="006B5AE4"/>
    <w:rsid w:val="006B5AE9"/>
    <w:rsid w:val="006C2B12"/>
    <w:rsid w:val="006C5154"/>
    <w:rsid w:val="006C61DC"/>
    <w:rsid w:val="006D0F90"/>
    <w:rsid w:val="006D1507"/>
    <w:rsid w:val="006D3B91"/>
    <w:rsid w:val="006D4054"/>
    <w:rsid w:val="006E02EC"/>
    <w:rsid w:val="006E0786"/>
    <w:rsid w:val="006E5827"/>
    <w:rsid w:val="006F3F4B"/>
    <w:rsid w:val="006F5DCB"/>
    <w:rsid w:val="006F75DF"/>
    <w:rsid w:val="007029A1"/>
    <w:rsid w:val="00720BDF"/>
    <w:rsid w:val="007211B1"/>
    <w:rsid w:val="00726238"/>
    <w:rsid w:val="00732E07"/>
    <w:rsid w:val="00733E52"/>
    <w:rsid w:val="00741D4F"/>
    <w:rsid w:val="00746187"/>
    <w:rsid w:val="00746BBA"/>
    <w:rsid w:val="00747E59"/>
    <w:rsid w:val="007573F9"/>
    <w:rsid w:val="0076254F"/>
    <w:rsid w:val="007801F5"/>
    <w:rsid w:val="00783CA4"/>
    <w:rsid w:val="007842FB"/>
    <w:rsid w:val="00785476"/>
    <w:rsid w:val="00786124"/>
    <w:rsid w:val="0079514B"/>
    <w:rsid w:val="007A2DC1"/>
    <w:rsid w:val="007A38B8"/>
    <w:rsid w:val="007C049E"/>
    <w:rsid w:val="007D1EFE"/>
    <w:rsid w:val="007D3319"/>
    <w:rsid w:val="007D335D"/>
    <w:rsid w:val="007D5619"/>
    <w:rsid w:val="007E0A58"/>
    <w:rsid w:val="007E3314"/>
    <w:rsid w:val="007E4B03"/>
    <w:rsid w:val="007F324B"/>
    <w:rsid w:val="0080553C"/>
    <w:rsid w:val="00805B46"/>
    <w:rsid w:val="0080613E"/>
    <w:rsid w:val="00806878"/>
    <w:rsid w:val="008079F8"/>
    <w:rsid w:val="008161C1"/>
    <w:rsid w:val="00820C18"/>
    <w:rsid w:val="00824A20"/>
    <w:rsid w:val="00825DC2"/>
    <w:rsid w:val="00834A43"/>
    <w:rsid w:val="00834AD3"/>
    <w:rsid w:val="0083727A"/>
    <w:rsid w:val="00837EFE"/>
    <w:rsid w:val="00840C7C"/>
    <w:rsid w:val="00843795"/>
    <w:rsid w:val="00845B64"/>
    <w:rsid w:val="00847F0F"/>
    <w:rsid w:val="008514C5"/>
    <w:rsid w:val="00852448"/>
    <w:rsid w:val="008531B0"/>
    <w:rsid w:val="008620CE"/>
    <w:rsid w:val="00876F94"/>
    <w:rsid w:val="00877B88"/>
    <w:rsid w:val="0088258A"/>
    <w:rsid w:val="00885AD2"/>
    <w:rsid w:val="00886332"/>
    <w:rsid w:val="00886E67"/>
    <w:rsid w:val="00896A0B"/>
    <w:rsid w:val="008A26D9"/>
    <w:rsid w:val="008B3161"/>
    <w:rsid w:val="008C0C29"/>
    <w:rsid w:val="008D3C14"/>
    <w:rsid w:val="008F3638"/>
    <w:rsid w:val="008F4441"/>
    <w:rsid w:val="008F54D4"/>
    <w:rsid w:val="008F6F31"/>
    <w:rsid w:val="008F74DF"/>
    <w:rsid w:val="00906EE7"/>
    <w:rsid w:val="00911C62"/>
    <w:rsid w:val="009127BA"/>
    <w:rsid w:val="00917388"/>
    <w:rsid w:val="00920A55"/>
    <w:rsid w:val="009227A6"/>
    <w:rsid w:val="009302EF"/>
    <w:rsid w:val="00931AE0"/>
    <w:rsid w:val="00933EC1"/>
    <w:rsid w:val="009417C0"/>
    <w:rsid w:val="009439C1"/>
    <w:rsid w:val="009468E1"/>
    <w:rsid w:val="009530DB"/>
    <w:rsid w:val="00953676"/>
    <w:rsid w:val="00953EF2"/>
    <w:rsid w:val="009705EE"/>
    <w:rsid w:val="00975484"/>
    <w:rsid w:val="009756F8"/>
    <w:rsid w:val="00976067"/>
    <w:rsid w:val="00977927"/>
    <w:rsid w:val="0098135C"/>
    <w:rsid w:val="0098156A"/>
    <w:rsid w:val="009817A4"/>
    <w:rsid w:val="00991BAC"/>
    <w:rsid w:val="00997A7D"/>
    <w:rsid w:val="009A3802"/>
    <w:rsid w:val="009A6EA0"/>
    <w:rsid w:val="009B03C5"/>
    <w:rsid w:val="009B2921"/>
    <w:rsid w:val="009B3644"/>
    <w:rsid w:val="009B44F1"/>
    <w:rsid w:val="009C1335"/>
    <w:rsid w:val="009C1AB2"/>
    <w:rsid w:val="009C7251"/>
    <w:rsid w:val="009E2E91"/>
    <w:rsid w:val="009E781D"/>
    <w:rsid w:val="009F1320"/>
    <w:rsid w:val="009F270F"/>
    <w:rsid w:val="00A03452"/>
    <w:rsid w:val="00A1194F"/>
    <w:rsid w:val="00A1271A"/>
    <w:rsid w:val="00A12C70"/>
    <w:rsid w:val="00A139F5"/>
    <w:rsid w:val="00A365F4"/>
    <w:rsid w:val="00A47D80"/>
    <w:rsid w:val="00A53132"/>
    <w:rsid w:val="00A55947"/>
    <w:rsid w:val="00A563F2"/>
    <w:rsid w:val="00A566E8"/>
    <w:rsid w:val="00A57CA1"/>
    <w:rsid w:val="00A72918"/>
    <w:rsid w:val="00A7543F"/>
    <w:rsid w:val="00A810F9"/>
    <w:rsid w:val="00A84ADE"/>
    <w:rsid w:val="00A852EB"/>
    <w:rsid w:val="00A86ECC"/>
    <w:rsid w:val="00A86FCC"/>
    <w:rsid w:val="00A911C5"/>
    <w:rsid w:val="00A93649"/>
    <w:rsid w:val="00AA710D"/>
    <w:rsid w:val="00AB6D25"/>
    <w:rsid w:val="00AC65E1"/>
    <w:rsid w:val="00AD4A02"/>
    <w:rsid w:val="00AE2D4B"/>
    <w:rsid w:val="00AE4F99"/>
    <w:rsid w:val="00AE5B74"/>
    <w:rsid w:val="00AE62FD"/>
    <w:rsid w:val="00AE686E"/>
    <w:rsid w:val="00AF2DF1"/>
    <w:rsid w:val="00AF323E"/>
    <w:rsid w:val="00B04EE6"/>
    <w:rsid w:val="00B11B69"/>
    <w:rsid w:val="00B14789"/>
    <w:rsid w:val="00B14952"/>
    <w:rsid w:val="00B174F0"/>
    <w:rsid w:val="00B20162"/>
    <w:rsid w:val="00B24FAF"/>
    <w:rsid w:val="00B251F9"/>
    <w:rsid w:val="00B30E95"/>
    <w:rsid w:val="00B31E5A"/>
    <w:rsid w:val="00B423FF"/>
    <w:rsid w:val="00B46DE6"/>
    <w:rsid w:val="00B54313"/>
    <w:rsid w:val="00B60B0B"/>
    <w:rsid w:val="00B653AB"/>
    <w:rsid w:val="00B65F9E"/>
    <w:rsid w:val="00B66B19"/>
    <w:rsid w:val="00B754AD"/>
    <w:rsid w:val="00B77C4E"/>
    <w:rsid w:val="00B80479"/>
    <w:rsid w:val="00B8333D"/>
    <w:rsid w:val="00B914E9"/>
    <w:rsid w:val="00B956EE"/>
    <w:rsid w:val="00B95A8E"/>
    <w:rsid w:val="00BA1994"/>
    <w:rsid w:val="00BA2BA1"/>
    <w:rsid w:val="00BA3562"/>
    <w:rsid w:val="00BB4F09"/>
    <w:rsid w:val="00BB51BB"/>
    <w:rsid w:val="00BC0536"/>
    <w:rsid w:val="00BC2A97"/>
    <w:rsid w:val="00BC7172"/>
    <w:rsid w:val="00BD31CC"/>
    <w:rsid w:val="00BD3467"/>
    <w:rsid w:val="00BD4E33"/>
    <w:rsid w:val="00BD6EB6"/>
    <w:rsid w:val="00BE3E23"/>
    <w:rsid w:val="00BF3836"/>
    <w:rsid w:val="00BF578A"/>
    <w:rsid w:val="00BF6EBB"/>
    <w:rsid w:val="00C030DE"/>
    <w:rsid w:val="00C03B6D"/>
    <w:rsid w:val="00C114AB"/>
    <w:rsid w:val="00C17E79"/>
    <w:rsid w:val="00C22105"/>
    <w:rsid w:val="00C244B6"/>
    <w:rsid w:val="00C31CA6"/>
    <w:rsid w:val="00C36A86"/>
    <w:rsid w:val="00C3702F"/>
    <w:rsid w:val="00C40796"/>
    <w:rsid w:val="00C41FDA"/>
    <w:rsid w:val="00C4500A"/>
    <w:rsid w:val="00C52918"/>
    <w:rsid w:val="00C57499"/>
    <w:rsid w:val="00C622EC"/>
    <w:rsid w:val="00C64A37"/>
    <w:rsid w:val="00C7158E"/>
    <w:rsid w:val="00C7250B"/>
    <w:rsid w:val="00C7346B"/>
    <w:rsid w:val="00C765EC"/>
    <w:rsid w:val="00C77C0E"/>
    <w:rsid w:val="00C863F8"/>
    <w:rsid w:val="00C87891"/>
    <w:rsid w:val="00C91687"/>
    <w:rsid w:val="00C924A8"/>
    <w:rsid w:val="00C945FE"/>
    <w:rsid w:val="00C96FAA"/>
    <w:rsid w:val="00C97A04"/>
    <w:rsid w:val="00CA107B"/>
    <w:rsid w:val="00CA484D"/>
    <w:rsid w:val="00CA4FB6"/>
    <w:rsid w:val="00CC739E"/>
    <w:rsid w:val="00CD2891"/>
    <w:rsid w:val="00CD35F6"/>
    <w:rsid w:val="00CD58B7"/>
    <w:rsid w:val="00CD790B"/>
    <w:rsid w:val="00CE322B"/>
    <w:rsid w:val="00CF141E"/>
    <w:rsid w:val="00CF3CC4"/>
    <w:rsid w:val="00CF4099"/>
    <w:rsid w:val="00D00796"/>
    <w:rsid w:val="00D02B9F"/>
    <w:rsid w:val="00D02CCD"/>
    <w:rsid w:val="00D144E5"/>
    <w:rsid w:val="00D20998"/>
    <w:rsid w:val="00D261A2"/>
    <w:rsid w:val="00D31D29"/>
    <w:rsid w:val="00D452F8"/>
    <w:rsid w:val="00D463D6"/>
    <w:rsid w:val="00D468E8"/>
    <w:rsid w:val="00D55A10"/>
    <w:rsid w:val="00D56D33"/>
    <w:rsid w:val="00D616D2"/>
    <w:rsid w:val="00D61CF5"/>
    <w:rsid w:val="00D62C8F"/>
    <w:rsid w:val="00D63B5F"/>
    <w:rsid w:val="00D64AAD"/>
    <w:rsid w:val="00D64C15"/>
    <w:rsid w:val="00D65847"/>
    <w:rsid w:val="00D70EF7"/>
    <w:rsid w:val="00D7169F"/>
    <w:rsid w:val="00D7413A"/>
    <w:rsid w:val="00D74CA0"/>
    <w:rsid w:val="00D758F8"/>
    <w:rsid w:val="00D77510"/>
    <w:rsid w:val="00D8397C"/>
    <w:rsid w:val="00D91092"/>
    <w:rsid w:val="00D94786"/>
    <w:rsid w:val="00D94EED"/>
    <w:rsid w:val="00D96026"/>
    <w:rsid w:val="00DA2E43"/>
    <w:rsid w:val="00DA48F2"/>
    <w:rsid w:val="00DA5462"/>
    <w:rsid w:val="00DA632D"/>
    <w:rsid w:val="00DA7C1C"/>
    <w:rsid w:val="00DB147A"/>
    <w:rsid w:val="00DB1B7A"/>
    <w:rsid w:val="00DB1B88"/>
    <w:rsid w:val="00DB31A0"/>
    <w:rsid w:val="00DB6942"/>
    <w:rsid w:val="00DC17C5"/>
    <w:rsid w:val="00DC6708"/>
    <w:rsid w:val="00DF2A73"/>
    <w:rsid w:val="00DF5486"/>
    <w:rsid w:val="00DF5866"/>
    <w:rsid w:val="00E01436"/>
    <w:rsid w:val="00E045BD"/>
    <w:rsid w:val="00E1271F"/>
    <w:rsid w:val="00E127B0"/>
    <w:rsid w:val="00E156BC"/>
    <w:rsid w:val="00E17B77"/>
    <w:rsid w:val="00E23337"/>
    <w:rsid w:val="00E259EA"/>
    <w:rsid w:val="00E2731E"/>
    <w:rsid w:val="00E32061"/>
    <w:rsid w:val="00E42FF9"/>
    <w:rsid w:val="00E4714C"/>
    <w:rsid w:val="00E51AEB"/>
    <w:rsid w:val="00E522A7"/>
    <w:rsid w:val="00E54452"/>
    <w:rsid w:val="00E55C76"/>
    <w:rsid w:val="00E657E6"/>
    <w:rsid w:val="00E664C5"/>
    <w:rsid w:val="00E671A2"/>
    <w:rsid w:val="00E6734A"/>
    <w:rsid w:val="00E72A65"/>
    <w:rsid w:val="00E72B3E"/>
    <w:rsid w:val="00E76D26"/>
    <w:rsid w:val="00E859A7"/>
    <w:rsid w:val="00EA4CC1"/>
    <w:rsid w:val="00EB1390"/>
    <w:rsid w:val="00EB2C71"/>
    <w:rsid w:val="00EB4290"/>
    <w:rsid w:val="00EB4340"/>
    <w:rsid w:val="00EB556D"/>
    <w:rsid w:val="00EB5A7D"/>
    <w:rsid w:val="00EC1A34"/>
    <w:rsid w:val="00ED1BA1"/>
    <w:rsid w:val="00ED3FED"/>
    <w:rsid w:val="00ED55C0"/>
    <w:rsid w:val="00ED682B"/>
    <w:rsid w:val="00EE41D5"/>
    <w:rsid w:val="00EE5C46"/>
    <w:rsid w:val="00EF1AAF"/>
    <w:rsid w:val="00F037A4"/>
    <w:rsid w:val="00F121E5"/>
    <w:rsid w:val="00F1422B"/>
    <w:rsid w:val="00F16964"/>
    <w:rsid w:val="00F178FA"/>
    <w:rsid w:val="00F26489"/>
    <w:rsid w:val="00F27C8F"/>
    <w:rsid w:val="00F32590"/>
    <w:rsid w:val="00F32749"/>
    <w:rsid w:val="00F37172"/>
    <w:rsid w:val="00F4477E"/>
    <w:rsid w:val="00F458CE"/>
    <w:rsid w:val="00F6383B"/>
    <w:rsid w:val="00F6727E"/>
    <w:rsid w:val="00F67D8F"/>
    <w:rsid w:val="00F70734"/>
    <w:rsid w:val="00F769CE"/>
    <w:rsid w:val="00F802BE"/>
    <w:rsid w:val="00F80E93"/>
    <w:rsid w:val="00F81CDC"/>
    <w:rsid w:val="00F86024"/>
    <w:rsid w:val="00F8611A"/>
    <w:rsid w:val="00F87C30"/>
    <w:rsid w:val="00F9307A"/>
    <w:rsid w:val="00FA03B9"/>
    <w:rsid w:val="00FA1A2B"/>
    <w:rsid w:val="00FA5128"/>
    <w:rsid w:val="00FB42D4"/>
    <w:rsid w:val="00FB4B09"/>
    <w:rsid w:val="00FB5906"/>
    <w:rsid w:val="00FB762F"/>
    <w:rsid w:val="00FC2AED"/>
    <w:rsid w:val="00FC3738"/>
    <w:rsid w:val="00FC5D93"/>
    <w:rsid w:val="00FD2F3A"/>
    <w:rsid w:val="00FD5EA7"/>
    <w:rsid w:val="00FE6B60"/>
    <w:rsid w:val="00FF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E82861-8AE8-4664-B503-E02B3CEB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">
    <w:name w:val="Body Text"/>
    <w:basedOn w:val="Normalny"/>
    <w:link w:val="TekstpodstawowyZnak"/>
    <w:uiPriority w:val="1"/>
    <w:qFormat/>
    <w:rsid w:val="00C03B6D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3B6D"/>
    <w:rPr>
      <w:rFonts w:ascii="Fira Sans" w:eastAsia="Times New Roman" w:hAnsi="Fira Sans" w:cs="Fira Sans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9C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9C1"/>
    <w:rPr>
      <w:rFonts w:ascii="Fira Sans" w:hAnsi="Fira Sans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D64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64AAD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E2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hyperlink" Target="http://swaid.stat.gov.pl/SitePagesDBW/InfrastrukturaKomMieszk.aspx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metainformacje/slownik-pojec/pojecia-stosowane-w-statystyce-publicznej/457,pojecie.html" TargetMode="External"/><Relationship Id="rId42" Type="http://schemas.openxmlformats.org/officeDocument/2006/relationships/hyperlink" Target="http://stat.gov.pl/metainformacje/slownik-pojec/pojecia-stosowane-w-statystyce-publicznej/3349,pojecie.html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http://stat.gov.pl/metainformacje/slownik-pojec/pojecia-stosowane-w-statystyce-publicznej/83,pojecie.html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673,pojecie.html" TargetMode="External"/><Relationship Id="rId37" Type="http://schemas.openxmlformats.org/officeDocument/2006/relationships/hyperlink" Target="https://stat.gov.pl/obszary-tematyczne/infrastruktura-komunalna-nieruchomosci/nieruchomosci-budynki-infrastruktura-komunalna/infrastruktura-komunalna-w-2017-r-,3,15.html" TargetMode="External"/><Relationship Id="rId40" Type="http://schemas.openxmlformats.org/officeDocument/2006/relationships/hyperlink" Target="http://stat.gov.pl/metainformacje/slownik-pojec/pojecia-stosowane-w-statystyce-publicznej/83,pojecie.html" TargetMode="External"/><Relationship Id="rId45" Type="http://schemas.openxmlformats.org/officeDocument/2006/relationships/hyperlink" Target="http://stat.gov.pl/metainformacje/slownik-pojec/pojecia-stosowane-w-statystyce-publicznej/457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6.png"/><Relationship Id="rId28" Type="http://schemas.openxmlformats.org/officeDocument/2006/relationships/hyperlink" Target="http://stat.gov.pl/metainformacje/slownik-pojec/pojecia-stosowane-w-statystyce-publicznej/3307,pojecie.html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b.rozanska@stat.gov.pl" TargetMode="External"/><Relationship Id="rId31" Type="http://schemas.openxmlformats.org/officeDocument/2006/relationships/hyperlink" Target="http://stat.gov.pl/metainformacje/slownik-pojec/pojecia-stosowane-w-statystyce-publicznej/3349,pojecie.html" TargetMode="External"/><Relationship Id="rId44" Type="http://schemas.openxmlformats.org/officeDocument/2006/relationships/hyperlink" Target="http://stat.gov.pl/metainformacje/slownik-pojec/pojecia-stosowane-w-statystyce-publicznej/458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image" Target="media/image5.png"/><Relationship Id="rId27" Type="http://schemas.openxmlformats.org/officeDocument/2006/relationships/hyperlink" Target="http://swaid.stat.gov.pl/SitePagesDBW/InfrastrukturaKomMieszk.aspx" TargetMode="External"/><Relationship Id="rId30" Type="http://schemas.openxmlformats.org/officeDocument/2006/relationships/hyperlink" Target="http://stat.gov.pl/metainformacje/slownik-pojec/pojecia-stosowane-w-statystyce-publicznej/47,pojecie.html" TargetMode="External"/><Relationship Id="rId35" Type="http://schemas.openxmlformats.org/officeDocument/2006/relationships/hyperlink" Target="http://stat.gov.pl/metainformacje/slownik-pojec/pojecia-stosowane-w-statystyce-publicznej/672,pojecie.html" TargetMode="External"/><Relationship Id="rId43" Type="http://schemas.openxmlformats.org/officeDocument/2006/relationships/hyperlink" Target="http://stat.gov.pl/metainformacje/slownik-pojec/pojecia-stosowane-w-statystyce-publicznej/673,pojecie.html" TargetMode="Externa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s://stat.gov.pl/obszary-tematyczne/infrastruktura-komunalna-nieruchomosci/nieruchomosci-budynki-infrastruktura-komunalna/infrastruktura-komunalna-w-2017-r-,3,15.html" TargetMode="External"/><Relationship Id="rId33" Type="http://schemas.openxmlformats.org/officeDocument/2006/relationships/hyperlink" Target="http://stat.gov.pl/metainformacje/slownik-pojec/pojecia-stosowane-w-statystyce-publicznej/458,pojecie.html" TargetMode="External"/><Relationship Id="rId38" Type="http://schemas.openxmlformats.org/officeDocument/2006/relationships/hyperlink" Target="https://bdl.stat.gov.pl/BDL/dane/podgrup/temat" TargetMode="External"/><Relationship Id="rId46" Type="http://schemas.openxmlformats.org/officeDocument/2006/relationships/hyperlink" Target="http://stat.gov.pl/metainformacje/slownik-pojec/pojecia-stosowane-w-statystyce-publicznej/672,pojecie.html" TargetMode="External"/><Relationship Id="rId20" Type="http://schemas.openxmlformats.org/officeDocument/2006/relationships/hyperlink" Target="mailto:rzecznik@stat.gov.pl" TargetMode="External"/><Relationship Id="rId41" Type="http://schemas.openxmlformats.org/officeDocument/2006/relationships/hyperlink" Target="http://stat.gov.pl/metainformacje/slownik-pojec/pojecia-stosowane-w-statystyce-publicznej/47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015543131458009"/>
          <c:y val="2.8430224780777624E-2"/>
          <c:w val="0.66260964591321991"/>
          <c:h val="0.725848720315043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Arkusz2!$C$6</c:f>
              <c:strCache>
                <c:ptCount val="1"/>
                <c:pt idx="0">
                  <c:v>miasta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Arkusz2!$C$7:$C$22</c:f>
              <c:numCache>
                <c:formatCode>General</c:formatCode>
                <c:ptCount val="16"/>
                <c:pt idx="0">
                  <c:v>1746.7</c:v>
                </c:pt>
                <c:pt idx="1">
                  <c:v>1215.5999999999999</c:v>
                </c:pt>
                <c:pt idx="2">
                  <c:v>1337.4</c:v>
                </c:pt>
                <c:pt idx="3">
                  <c:v>1800.8</c:v>
                </c:pt>
                <c:pt idx="4">
                  <c:v>988.1</c:v>
                </c:pt>
                <c:pt idx="5">
                  <c:v>1906.1</c:v>
                </c:pt>
                <c:pt idx="6">
                  <c:v>2044.1</c:v>
                </c:pt>
                <c:pt idx="7">
                  <c:v>1386.2</c:v>
                </c:pt>
                <c:pt idx="8">
                  <c:v>1847.6</c:v>
                </c:pt>
                <c:pt idx="9">
                  <c:v>726.3</c:v>
                </c:pt>
                <c:pt idx="10">
                  <c:v>1483.2</c:v>
                </c:pt>
                <c:pt idx="11">
                  <c:v>1288.2</c:v>
                </c:pt>
                <c:pt idx="12">
                  <c:v>1271.9000000000001</c:v>
                </c:pt>
                <c:pt idx="13">
                  <c:v>1135.8</c:v>
                </c:pt>
                <c:pt idx="14">
                  <c:v>1781.8</c:v>
                </c:pt>
                <c:pt idx="15">
                  <c:v>1721.5</c:v>
                </c:pt>
              </c:numCache>
            </c:numRef>
          </c:val>
        </c:ser>
        <c:ser>
          <c:idx val="1"/>
          <c:order val="1"/>
          <c:tx>
            <c:strRef>
              <c:f>Arkusz2!$D$6</c:f>
              <c:strCache>
                <c:ptCount val="1"/>
                <c:pt idx="0">
                  <c:v>obszary wiejskie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Arkusz2!$D$7:$D$22</c:f>
              <c:numCache>
                <c:formatCode>General</c:formatCode>
                <c:ptCount val="16"/>
                <c:pt idx="0">
                  <c:v>712.5</c:v>
                </c:pt>
                <c:pt idx="1">
                  <c:v>164.5</c:v>
                </c:pt>
                <c:pt idx="2">
                  <c:v>459.2</c:v>
                </c:pt>
                <c:pt idx="3">
                  <c:v>439.6</c:v>
                </c:pt>
                <c:pt idx="4">
                  <c:v>273</c:v>
                </c:pt>
                <c:pt idx="5">
                  <c:v>1140.9000000000001</c:v>
                </c:pt>
                <c:pt idx="6">
                  <c:v>1241.4000000000001</c:v>
                </c:pt>
                <c:pt idx="7">
                  <c:v>120.1</c:v>
                </c:pt>
                <c:pt idx="8">
                  <c:v>960.2</c:v>
                </c:pt>
                <c:pt idx="9">
                  <c:v>204.9</c:v>
                </c:pt>
                <c:pt idx="10">
                  <c:v>445.1</c:v>
                </c:pt>
                <c:pt idx="11">
                  <c:v>861.7</c:v>
                </c:pt>
                <c:pt idx="12">
                  <c:v>293.2</c:v>
                </c:pt>
                <c:pt idx="13">
                  <c:v>178.1</c:v>
                </c:pt>
                <c:pt idx="14">
                  <c:v>938.6</c:v>
                </c:pt>
                <c:pt idx="15">
                  <c:v>927.8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-1308022000"/>
        <c:axId val="-1308029616"/>
      </c:barChart>
      <c:catAx>
        <c:axId val="-130802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308029616"/>
        <c:crossesAt val="0"/>
        <c:auto val="1"/>
        <c:lblAlgn val="ctr"/>
        <c:lblOffset val="100"/>
        <c:noMultiLvlLbl val="0"/>
      </c:catAx>
      <c:valAx>
        <c:axId val="-1308029616"/>
        <c:scaling>
          <c:orientation val="minMax"/>
          <c:max val="2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 anchor="t" anchorCtr="1"/>
              <a:lstStyle/>
              <a:p>
                <a:pPr>
                  <a:defRPr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r>
                  <a:rPr lang="pl-PL" sz="10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kWh</a:t>
                </a:r>
                <a:endParaRPr lang="en-GB" sz="950" b="0">
                  <a:latin typeface="Fira Sans" panose="020B0503050000020004" pitchFamily="34" charset="0"/>
                  <a:ea typeface="Fira Sans" panose="020B0503050000020004" pitchFamily="34" charset="0"/>
                </a:endParaRPr>
              </a:p>
            </c:rich>
          </c:tx>
          <c:layout>
            <c:manualLayout>
              <c:xMode val="edge"/>
              <c:yMode val="edge"/>
              <c:x val="0.13227019485017907"/>
              <c:y val="1.4808878166199845E-3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1308022000"/>
        <c:crosses val="autoZero"/>
        <c:crossBetween val="between"/>
        <c:majorUnit val="200"/>
      </c:valAx>
      <c:spPr>
        <a:noFill/>
        <a:ln w="25400">
          <a:noFill/>
        </a:ln>
        <a:effectLst/>
      </c:spPr>
    </c:plotArea>
    <c:legend>
      <c:legendPos val="b"/>
      <c:overlay val="0"/>
      <c:txPr>
        <a:bodyPr/>
        <a:lstStyle/>
        <a:p>
          <a:pPr>
            <a:defRPr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015543131458009"/>
          <c:y val="2.8430224780777624E-2"/>
          <c:w val="0.66260964591321991"/>
          <c:h val="0.725848720315043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Arkusz2!$C$6</c:f>
              <c:strCache>
                <c:ptCount val="1"/>
                <c:pt idx="0">
                  <c:v>miasta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Arkusz2!$C$7:$C$22</c:f>
              <c:numCache>
                <c:formatCode>0.0</c:formatCode>
                <c:ptCount val="16"/>
                <c:pt idx="0">
                  <c:v>764.58012030327222</c:v>
                </c:pt>
                <c:pt idx="1">
                  <c:v>699.82949304265355</c:v>
                </c:pt>
                <c:pt idx="2">
                  <c:v>661.51589730080241</c:v>
                </c:pt>
                <c:pt idx="3">
                  <c:v>742.5873014911449</c:v>
                </c:pt>
                <c:pt idx="4">
                  <c:v>786.76471405322184</c:v>
                </c:pt>
                <c:pt idx="5">
                  <c:v>887.97917298541904</c:v>
                </c:pt>
                <c:pt idx="6">
                  <c:v>935.0798433063411</c:v>
                </c:pt>
                <c:pt idx="7">
                  <c:v>762.95901368740203</c:v>
                </c:pt>
                <c:pt idx="8">
                  <c:v>612.65205993108066</c:v>
                </c:pt>
                <c:pt idx="9">
                  <c:v>645.41305300653278</c:v>
                </c:pt>
                <c:pt idx="10">
                  <c:v>771.06774218315388</c:v>
                </c:pt>
                <c:pt idx="11">
                  <c:v>780.84512010158369</c:v>
                </c:pt>
                <c:pt idx="12">
                  <c:v>644.7697838896994</c:v>
                </c:pt>
                <c:pt idx="13">
                  <c:v>653.23735099149667</c:v>
                </c:pt>
                <c:pt idx="14">
                  <c:v>777.86433064122616</c:v>
                </c:pt>
                <c:pt idx="15">
                  <c:v>723.38432164934329</c:v>
                </c:pt>
              </c:numCache>
            </c:numRef>
          </c:val>
        </c:ser>
        <c:ser>
          <c:idx val="1"/>
          <c:order val="1"/>
          <c:tx>
            <c:strRef>
              <c:f>Arkusz2!$D$6</c:f>
              <c:strCache>
                <c:ptCount val="1"/>
                <c:pt idx="0">
                  <c:v>obszary wiejskie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Arkusz2!$B$7:$B$22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Arkusz2!$D$7:$D$22</c:f>
              <c:numCache>
                <c:formatCode>0.0</c:formatCode>
                <c:ptCount val="16"/>
                <c:pt idx="0">
                  <c:v>897.00763923603233</c:v>
                </c:pt>
                <c:pt idx="1">
                  <c:v>836.05148671696452</c:v>
                </c:pt>
                <c:pt idx="2">
                  <c:v>717.68961964583002</c:v>
                </c:pt>
                <c:pt idx="3">
                  <c:v>832.08212489652021</c:v>
                </c:pt>
                <c:pt idx="4">
                  <c:v>893.05127835567691</c:v>
                </c:pt>
                <c:pt idx="5">
                  <c:v>782.38426155164814</c:v>
                </c:pt>
                <c:pt idx="6">
                  <c:v>928.85724611342027</c:v>
                </c:pt>
                <c:pt idx="7">
                  <c:v>918.30078531759807</c:v>
                </c:pt>
                <c:pt idx="8">
                  <c:v>585.21315848072652</c:v>
                </c:pt>
                <c:pt idx="9">
                  <c:v>1029.425140950706</c:v>
                </c:pt>
                <c:pt idx="10">
                  <c:v>796.20681805247284</c:v>
                </c:pt>
                <c:pt idx="11">
                  <c:v>896.3012990910446</c:v>
                </c:pt>
                <c:pt idx="12">
                  <c:v>636.3244866350675</c:v>
                </c:pt>
                <c:pt idx="13">
                  <c:v>823.3054538196867</c:v>
                </c:pt>
                <c:pt idx="14">
                  <c:v>861.32377363993749</c:v>
                </c:pt>
                <c:pt idx="15">
                  <c:v>744.42404056602538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-1308021456"/>
        <c:axId val="-1308020912"/>
      </c:barChart>
      <c:catAx>
        <c:axId val="-130802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308020912"/>
        <c:crossesAt val="0"/>
        <c:auto val="1"/>
        <c:lblAlgn val="ctr"/>
        <c:lblOffset val="100"/>
        <c:noMultiLvlLbl val="0"/>
      </c:catAx>
      <c:valAx>
        <c:axId val="-1308020912"/>
        <c:scaling>
          <c:orientation val="minMax"/>
          <c:max val="1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 anchor="t" anchorCtr="0"/>
              <a:lstStyle/>
              <a:p>
                <a:pPr>
                  <a:defRPr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r>
                  <a:rPr lang="pl-PL" b="0">
                    <a:latin typeface="Fira Sans" panose="020B0503050000020004" pitchFamily="34" charset="0"/>
                    <a:ea typeface="Fira Sans" panose="020B0503050000020004" pitchFamily="34" charset="0"/>
                  </a:rPr>
                  <a:t>kWh</a:t>
                </a:r>
                <a:endParaRPr lang="en-GB" b="0">
                  <a:latin typeface="Fira Sans" panose="020B0503050000020004" pitchFamily="34" charset="0"/>
                  <a:ea typeface="Fira Sans" panose="020B0503050000020004" pitchFamily="34" charset="0"/>
                </a:endParaRPr>
              </a:p>
            </c:rich>
          </c:tx>
          <c:layout>
            <c:manualLayout>
              <c:xMode val="edge"/>
              <c:yMode val="edge"/>
              <c:x val="0.13057264682063441"/>
              <c:y val="3.1137506438366695E-3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1308021456"/>
        <c:crosses val="autoZero"/>
        <c:crossBetween val="between"/>
        <c:majorUnit val="100"/>
      </c:valAx>
      <c:spPr>
        <a:noFill/>
        <a:ln w="25400">
          <a:noFill/>
        </a:ln>
        <a:effectLst/>
      </c:spPr>
    </c:plotArea>
    <c:legend>
      <c:legendPos val="b"/>
      <c:overlay val="0"/>
      <c:txPr>
        <a:bodyPr/>
        <a:lstStyle/>
        <a:p>
          <a:pPr>
            <a:defRPr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Arkusz2!$E$2</c:f>
              <c:strCache>
                <c:ptCount val="1"/>
                <c:pt idx="0">
                  <c:v>Przyłącza do budynków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Arkusz2!$D$3:$D$18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Arkusz2!$E$3:$E$18</c:f>
              <c:numCache>
                <c:formatCode>0.0</c:formatCode>
                <c:ptCount val="16"/>
                <c:pt idx="0">
                  <c:v>385.7</c:v>
                </c:pt>
                <c:pt idx="1">
                  <c:v>721.7</c:v>
                </c:pt>
                <c:pt idx="2">
                  <c:v>376.5</c:v>
                </c:pt>
                <c:pt idx="3">
                  <c:v>208.5</c:v>
                </c:pt>
                <c:pt idx="4">
                  <c:v>1244.3</c:v>
                </c:pt>
                <c:pt idx="5">
                  <c:v>702.1</c:v>
                </c:pt>
                <c:pt idx="6">
                  <c:v>283.7</c:v>
                </c:pt>
                <c:pt idx="7">
                  <c:v>422</c:v>
                </c:pt>
                <c:pt idx="8">
                  <c:v>251.3</c:v>
                </c:pt>
                <c:pt idx="9">
                  <c:v>1347.9</c:v>
                </c:pt>
                <c:pt idx="10">
                  <c:v>598.5</c:v>
                </c:pt>
                <c:pt idx="11">
                  <c:v>666.3</c:v>
                </c:pt>
                <c:pt idx="12">
                  <c:v>142.9</c:v>
                </c:pt>
                <c:pt idx="13">
                  <c:v>561.20000000000005</c:v>
                </c:pt>
                <c:pt idx="14">
                  <c:v>437.5</c:v>
                </c:pt>
                <c:pt idx="15">
                  <c:v>573.1</c:v>
                </c:pt>
              </c:numCache>
            </c:numRef>
          </c:val>
        </c:ser>
        <c:ser>
          <c:idx val="1"/>
          <c:order val="1"/>
          <c:tx>
            <c:strRef>
              <c:f>Arkusz2!$F$2</c:f>
              <c:strCache>
                <c:ptCount val="1"/>
                <c:pt idx="0">
                  <c:v>Sieć cieplna przesyłowa i rozdzielcza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Arkusz2!$D$3:$D$18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Arkusz2!$F$3:$F$18</c:f>
              <c:numCache>
                <c:formatCode>0.0</c:formatCode>
                <c:ptCount val="16"/>
                <c:pt idx="0">
                  <c:v>702.7</c:v>
                </c:pt>
                <c:pt idx="1">
                  <c:v>1057.4000000000001</c:v>
                </c:pt>
                <c:pt idx="2">
                  <c:v>614.4</c:v>
                </c:pt>
                <c:pt idx="3">
                  <c:v>437</c:v>
                </c:pt>
                <c:pt idx="4">
                  <c:v>2389.4</c:v>
                </c:pt>
                <c:pt idx="5">
                  <c:v>1178.4000000000001</c:v>
                </c:pt>
                <c:pt idx="6">
                  <c:v>548.70000000000005</c:v>
                </c:pt>
                <c:pt idx="7">
                  <c:v>654.29999999999995</c:v>
                </c:pt>
                <c:pt idx="8">
                  <c:v>465</c:v>
                </c:pt>
                <c:pt idx="9">
                  <c:v>2229.8000000000002</c:v>
                </c:pt>
                <c:pt idx="10">
                  <c:v>1415.1</c:v>
                </c:pt>
                <c:pt idx="11">
                  <c:v>1207.4000000000001</c:v>
                </c:pt>
                <c:pt idx="12">
                  <c:v>367.9</c:v>
                </c:pt>
                <c:pt idx="13">
                  <c:v>835.8</c:v>
                </c:pt>
                <c:pt idx="14">
                  <c:v>1016.2</c:v>
                </c:pt>
                <c:pt idx="15">
                  <c:v>1176.5</c:v>
                </c:pt>
              </c:numCache>
            </c:numRef>
          </c:val>
        </c:ser>
        <c:ser>
          <c:idx val="2"/>
          <c:order val="2"/>
          <c:tx>
            <c:strRef>
              <c:f>Arkusz2!$G$2</c:f>
              <c:strCache>
                <c:ptCount val="1"/>
                <c:pt idx="0">
                  <c:v>Sieć cieplna ogółem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Arkusz2!$D$3:$D$18</c:f>
              <c:strCache>
                <c:ptCount val="16"/>
                <c:pt idx="0">
                  <c:v>zachodniopomorskie</c:v>
                </c:pt>
                <c:pt idx="1">
                  <c:v>wielkopolskie</c:v>
                </c:pt>
                <c:pt idx="2">
                  <c:v>warmińsko-mazurskie</c:v>
                </c:pt>
                <c:pt idx="3">
                  <c:v>świętokrzyskie</c:v>
                </c:pt>
                <c:pt idx="4">
                  <c:v>śląskie</c:v>
                </c:pt>
                <c:pt idx="5">
                  <c:v>pomorskie</c:v>
                </c:pt>
                <c:pt idx="6">
                  <c:v>podlaskie</c:v>
                </c:pt>
                <c:pt idx="7">
                  <c:v>podkarpackie</c:v>
                </c:pt>
                <c:pt idx="8">
                  <c:v>opolskie</c:v>
                </c:pt>
                <c:pt idx="9">
                  <c:v>mazowieckie</c:v>
                </c:pt>
                <c:pt idx="10">
                  <c:v>małopolskie</c:v>
                </c:pt>
                <c:pt idx="11">
                  <c:v>łódzkie</c:v>
                </c:pt>
                <c:pt idx="12">
                  <c:v>lubuskie</c:v>
                </c:pt>
                <c:pt idx="13">
                  <c:v>lubelskie</c:v>
                </c:pt>
                <c:pt idx="14">
                  <c:v>kujawsko-pomorskie</c:v>
                </c:pt>
                <c:pt idx="15">
                  <c:v>dolnośląskie</c:v>
                </c:pt>
              </c:strCache>
            </c:strRef>
          </c:cat>
          <c:val>
            <c:numRef>
              <c:f>Arkusz2!$G$3:$G$18</c:f>
              <c:numCache>
                <c:formatCode>0.0</c:formatCode>
                <c:ptCount val="16"/>
                <c:pt idx="0">
                  <c:v>1088.4000000000001</c:v>
                </c:pt>
                <c:pt idx="1">
                  <c:v>1779.1000000000001</c:v>
                </c:pt>
                <c:pt idx="2">
                  <c:v>990.9</c:v>
                </c:pt>
                <c:pt idx="3">
                  <c:v>645.5</c:v>
                </c:pt>
                <c:pt idx="4">
                  <c:v>3633.7</c:v>
                </c:pt>
                <c:pt idx="5">
                  <c:v>1880.5</c:v>
                </c:pt>
                <c:pt idx="6">
                  <c:v>832.40000000000009</c:v>
                </c:pt>
                <c:pt idx="7">
                  <c:v>1076.3</c:v>
                </c:pt>
                <c:pt idx="8">
                  <c:v>716.3</c:v>
                </c:pt>
                <c:pt idx="9">
                  <c:v>3577.7000000000003</c:v>
                </c:pt>
                <c:pt idx="10">
                  <c:v>2013.6</c:v>
                </c:pt>
                <c:pt idx="11">
                  <c:v>1873.7</c:v>
                </c:pt>
                <c:pt idx="12">
                  <c:v>510.79999999999995</c:v>
                </c:pt>
                <c:pt idx="13">
                  <c:v>1397</c:v>
                </c:pt>
                <c:pt idx="14">
                  <c:v>1453.7</c:v>
                </c:pt>
                <c:pt idx="15">
                  <c:v>1749.6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-1308026896"/>
        <c:axId val="-1308019280"/>
      </c:barChart>
      <c:catAx>
        <c:axId val="-1308026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308019280"/>
        <c:crosses val="autoZero"/>
        <c:auto val="1"/>
        <c:lblAlgn val="ctr"/>
        <c:lblOffset val="100"/>
        <c:noMultiLvlLbl val="0"/>
      </c:catAx>
      <c:valAx>
        <c:axId val="-1308019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r>
                  <a:rPr lang="pl-PL" b="0">
                    <a:latin typeface="Fira Sans" panose="020B0503050000020004" pitchFamily="34" charset="0"/>
                    <a:ea typeface="Fira Sans" panose="020B0503050000020004" pitchFamily="34" charset="0"/>
                  </a:rPr>
                  <a:t>km</a:t>
                </a:r>
                <a:endParaRPr lang="en-GB" b="0">
                  <a:latin typeface="Fira Sans" panose="020B0503050000020004" pitchFamily="34" charset="0"/>
                  <a:ea typeface="Fira Sans" panose="020B0503050000020004" pitchFamily="34" charset="0"/>
                </a:endParaRPr>
              </a:p>
            </c:rich>
          </c:tx>
          <c:layout>
            <c:manualLayout>
              <c:xMode val="edge"/>
              <c:yMode val="edge"/>
              <c:x val="0.9340173091746431"/>
              <c:y val="0.8978217084566555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130802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05860141088312"/>
          <c:y val="0.92873421256616595"/>
          <c:w val="0.82291719111319261"/>
          <c:h val="5.48781016091822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0.82156</cdr:x>
      <cdr:y>0.82857</cdr:y>
    </cdr:from>
    <cdr:to>
      <cdr:x>1</cdr:x>
      <cdr:y>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057775" y="50577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4B4729BA-6B54-4E9E-B840-E17A445C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5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Gravmann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2019-09-12T11:33:00Z</cp:lastPrinted>
  <dcterms:created xsi:type="dcterms:W3CDTF">2019-08-20T14:45:00Z</dcterms:created>
  <dcterms:modified xsi:type="dcterms:W3CDTF">2019-09-16T05:38:00Z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