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Pr="007D605C" w:rsidRDefault="00DD5C23" w:rsidP="00F049AB">
      <w:pPr>
        <w:pStyle w:val="Tytuinfomacjisygnalnej"/>
      </w:pPr>
      <w:r w:rsidRPr="00DD5C23">
        <w:t>Budownictwo mieszkaniowe</w:t>
      </w:r>
      <w:r w:rsidR="00354E9A" w:rsidRPr="00B678B9">
        <w:rPr>
          <w:rStyle w:val="Odwoanieprzypisudolnego"/>
        </w:rPr>
        <w:footnoteReference w:id="1"/>
      </w:r>
      <w:r w:rsidRPr="00DD5C23">
        <w:t xml:space="preserve"> w </w:t>
      </w:r>
      <w:r w:rsidR="00A81CA1">
        <w:t>okresie styczeń</w:t>
      </w:r>
      <w:r w:rsidR="004D6033">
        <w:t xml:space="preserve"> </w:t>
      </w:r>
      <w:r w:rsidR="00A81CA1">
        <w:t>-</w:t>
      </w:r>
      <w:r w:rsidR="00F0522F">
        <w:t xml:space="preserve"> </w:t>
      </w:r>
      <w:r w:rsidR="00091FB9">
        <w:t>marzec</w:t>
      </w:r>
      <w:r w:rsidR="00944EA3">
        <w:t xml:space="preserve"> 2023</w:t>
      </w:r>
      <w:r w:rsidRPr="00DD5C23">
        <w:t xml:space="preserve"> r.</w:t>
      </w:r>
      <w:r w:rsidR="00364AF9" w:rsidRPr="007D605C">
        <w:rPr>
          <w:sz w:val="32"/>
        </w:rPr>
        <w:tab/>
      </w:r>
    </w:p>
    <w:p w:rsidR="00DE58F1" w:rsidRPr="007D0869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5CDB3092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Dynamika liczby mieszkań oddanych do użytkowania 100,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CAC" w:rsidRPr="007D605C" w:rsidRDefault="004400ED" w:rsidP="00CE2AFA">
                            <w:pPr>
                              <w:pStyle w:val="Ikonawskanika"/>
                            </w:pPr>
                            <w:r w:rsidRPr="00DD197E">
                              <w:sym w:font="Wingdings" w:char="F0F1"/>
                            </w:r>
                            <w:r>
                              <w:t xml:space="preserve"> </w:t>
                            </w:r>
                            <w:r w:rsidR="00091FB9">
                              <w:rPr>
                                <w:rStyle w:val="WartowskanikaZnak"/>
                              </w:rPr>
                              <w:t>100</w:t>
                            </w:r>
                            <w:r w:rsidR="00E723A4">
                              <w:rPr>
                                <w:rStyle w:val="WartowskanikaZnak"/>
                              </w:rPr>
                              <w:t>,</w:t>
                            </w:r>
                            <w:r w:rsidR="00277EA9">
                              <w:rPr>
                                <w:rStyle w:val="WartowskanikaZnak"/>
                              </w:rPr>
                              <w:t>1</w:t>
                            </w:r>
                          </w:p>
                          <w:p w:rsidR="005C0CAC" w:rsidRPr="007D605C" w:rsidRDefault="00354E9A" w:rsidP="00354E9A">
                            <w:pPr>
                              <w:pStyle w:val="Opiswskanika"/>
                              <w:rPr>
                                <w:sz w:val="18"/>
                                <w:szCs w:val="20"/>
                              </w:rPr>
                            </w:pPr>
                            <w:r w:rsidRPr="00354E9A">
                              <w:t>Dynamika liczby mieszkań</w:t>
                            </w:r>
                            <w:r>
                              <w:br/>
                            </w:r>
                            <w:r w:rsidRPr="00354E9A">
                              <w:t>oddanych do użytkowania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13F97" id="Pole tekstowe 2" o:spid="_x0000_s1026" alt="Dynamika liczby mieszkań oddanych do użytkowania 100,1" style="position:absolute;margin-left:0;margin-top:9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" fillcolor="#001d77" stroked="f">
                <v:stroke joinstyle="miter"/>
                <v:textbox>
                  <w:txbxContent>
                    <w:p w:rsidR="005C0CAC" w:rsidRPr="007D605C" w:rsidRDefault="004400ED" w:rsidP="00CE2AFA">
                      <w:pPr>
                        <w:pStyle w:val="Ikonawskanika"/>
                      </w:pPr>
                      <w:r w:rsidRPr="00DD197E">
                        <w:sym w:font="Wingdings" w:char="F0F1"/>
                      </w:r>
                      <w:r>
                        <w:t xml:space="preserve"> </w:t>
                      </w:r>
                      <w:r w:rsidR="00091FB9">
                        <w:rPr>
                          <w:rStyle w:val="WartowskanikaZnak"/>
                        </w:rPr>
                        <w:t>100</w:t>
                      </w:r>
                      <w:r w:rsidR="00E723A4">
                        <w:rPr>
                          <w:rStyle w:val="WartowskanikaZnak"/>
                        </w:rPr>
                        <w:t>,</w:t>
                      </w:r>
                      <w:r w:rsidR="00277EA9">
                        <w:rPr>
                          <w:rStyle w:val="WartowskanikaZnak"/>
                        </w:rPr>
                        <w:t>1</w:t>
                      </w:r>
                    </w:p>
                    <w:p w:rsidR="005C0CAC" w:rsidRPr="007D605C" w:rsidRDefault="00354E9A" w:rsidP="00354E9A">
                      <w:pPr>
                        <w:pStyle w:val="Opiswskanika"/>
                        <w:rPr>
                          <w:sz w:val="18"/>
                          <w:szCs w:val="20"/>
                        </w:rPr>
                      </w:pPr>
                      <w:r w:rsidRPr="00354E9A">
                        <w:t>Dynamika liczby mieszkań</w:t>
                      </w:r>
                      <w:r>
                        <w:br/>
                      </w:r>
                      <w:r w:rsidRPr="00354E9A">
                        <w:t>oddanych do użytkowania r/r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74DD8" w:rsidRPr="007D605C">
        <w:rPr>
          <w:color w:val="001D77"/>
        </w:rPr>
        <w:t xml:space="preserve"> </w:t>
      </w:r>
      <w:r w:rsidR="00A90A6D" w:rsidRPr="007D605C">
        <w:br/>
      </w:r>
      <w:r w:rsidR="007C373E">
        <w:t xml:space="preserve">W </w:t>
      </w:r>
      <w:r w:rsidR="00091FB9">
        <w:t>pierwszym</w:t>
      </w:r>
      <w:r w:rsidR="00837B9A">
        <w:t xml:space="preserve"> </w:t>
      </w:r>
      <w:r w:rsidR="00091FB9">
        <w:t>kwartale</w:t>
      </w:r>
      <w:r w:rsidR="00837B9A">
        <w:t xml:space="preserve"> 2023</w:t>
      </w:r>
      <w:r w:rsidR="007C373E">
        <w:t xml:space="preserve"> roku</w:t>
      </w:r>
      <w:r w:rsidR="00354E9A" w:rsidRPr="00D019E7">
        <w:t xml:space="preserve"> oddano do </w:t>
      </w:r>
      <w:r w:rsidR="00B95343" w:rsidRPr="00D019E7">
        <w:t xml:space="preserve">użytkowania </w:t>
      </w:r>
      <w:r w:rsidR="00091FB9">
        <w:t>więcej</w:t>
      </w:r>
      <w:r w:rsidR="00354E9A" w:rsidRPr="00D019E7">
        <w:t xml:space="preserve"> mieszkań niż przed rokiem. </w:t>
      </w:r>
      <w:r w:rsidR="009861C8" w:rsidRPr="00D019E7">
        <w:t>Spadła</w:t>
      </w:r>
      <w:r w:rsidR="00354E9A" w:rsidRPr="00D019E7">
        <w:t xml:space="preserve"> </w:t>
      </w:r>
      <w:r w:rsidR="004400ED">
        <w:t>natomiast</w:t>
      </w:r>
      <w:r w:rsidR="00354E9A" w:rsidRPr="00D019E7">
        <w:t xml:space="preserve"> liczba mieszkań, na których budowę wydano pozwolenia </w:t>
      </w:r>
      <w:r w:rsidR="00354E9A" w:rsidRPr="00354E9A">
        <w:t>lub dokonano zgłoszenia z projektem budowlanym oraz liczba mieszkań, których budowę rozpoczęto.</w:t>
      </w:r>
      <w:r w:rsidR="00DE6B58" w:rsidRPr="00D8143C">
        <w:t xml:space="preserve"> </w:t>
      </w:r>
    </w:p>
    <w:p w:rsidR="00E95B8E" w:rsidRDefault="000647A9" w:rsidP="00E95B8E">
      <w:pPr>
        <w:pStyle w:val="Nagwek1"/>
        <w:rPr>
          <w:rFonts w:ascii="Fira Sans" w:hAnsi="Fira Sans"/>
          <w:b/>
          <w:szCs w:val="19"/>
        </w:rPr>
      </w:pPr>
      <w:r w:rsidRPr="00823593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7512E36A">
                <wp:simplePos x="0" y="0"/>
                <wp:positionH relativeFrom="column">
                  <wp:posOffset>5253687</wp:posOffset>
                </wp:positionH>
                <wp:positionV relativeFrom="paragraph">
                  <wp:posOffset>376498</wp:posOffset>
                </wp:positionV>
                <wp:extent cx="1725295" cy="1275715"/>
                <wp:effectExtent l="0" t="0" r="0" b="635"/>
                <wp:wrapTight wrapText="bothSides">
                  <wp:wrapPolygon edited="0">
                    <wp:start x="715" y="0"/>
                    <wp:lineTo x="715" y="21288"/>
                    <wp:lineTo x="20749" y="21288"/>
                    <wp:lineTo x="20749" y="0"/>
                    <wp:lineTo x="715" y="0"/>
                  </wp:wrapPolygon>
                </wp:wrapTight>
                <wp:docPr id="2" name="Pole tekstowe 2" descr="Deweloperzy i inwestorzy indywidualni oddali do&#10;użytkowania odpowiednio: 54,8% i 43,1% ogólnej liczby &#10;mieszkań&#10;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E95B8E" w:rsidRDefault="00354E9A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AF1FE9">
                              <w:t>Deweloperzy i inwestorzy</w:t>
                            </w:r>
                            <w:r w:rsidR="00CE2AFA" w:rsidRPr="00AF1FE9">
                              <w:br/>
                            </w:r>
                            <w:r w:rsidRPr="00AF1FE9">
                              <w:t>indywidualni oddali do</w:t>
                            </w:r>
                            <w:r w:rsidR="00232CCF">
                              <w:br/>
                            </w:r>
                            <w:r w:rsidRPr="00AF1FE9">
                              <w:t>użytkowania odpowiednio</w:t>
                            </w:r>
                            <w:r w:rsidR="00AF1FE9" w:rsidRPr="00AF1FE9">
                              <w:rPr>
                                <w:color w:val="auto"/>
                              </w:rPr>
                              <w:t>:</w:t>
                            </w:r>
                            <w:r w:rsidRPr="00AF1FE9">
                              <w:t xml:space="preserve"> </w:t>
                            </w:r>
                            <w:r w:rsidR="00C30600">
                              <w:t>54,9</w:t>
                            </w:r>
                            <w:r w:rsidRPr="00AF1FE9">
                              <w:t>%</w:t>
                            </w:r>
                            <w:r w:rsidR="00232CCF">
                              <w:t> </w:t>
                            </w:r>
                            <w:r w:rsidRPr="00AF1FE9">
                              <w:t>i </w:t>
                            </w:r>
                            <w:r w:rsidR="00A52F4A">
                              <w:t>43</w:t>
                            </w:r>
                            <w:r w:rsidR="00E723A4">
                              <w:t>,</w:t>
                            </w:r>
                            <w:r w:rsidR="00BB3AA7">
                              <w:t>1</w:t>
                            </w:r>
                            <w:r w:rsidRPr="00AF1FE9">
                              <w:t xml:space="preserve">% ogólnej liczby </w:t>
                            </w:r>
                            <w:r w:rsidR="00CE2AFA" w:rsidRPr="00AF1FE9">
                              <w:br/>
                            </w:r>
                            <w:r w:rsidRPr="00AF1FE9">
                              <w:t>mieszkań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Deweloperzy i inwestorzy indywidualni oddali do&#10;użytkowania odpowiednio: 54,8% i 43,1% ogólnej liczby &#10;mieszkań&#10;&#10;&#10;" style="position:absolute;margin-left:413.7pt;margin-top:29.65pt;width:135.85pt;height:100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" filled="f" stroked="f">
                <v:textbox>
                  <w:txbxContent>
                    <w:p w:rsidR="00D616D2" w:rsidRPr="00E95B8E" w:rsidRDefault="00354E9A" w:rsidP="005F45EE">
                      <w:pPr>
                        <w:pStyle w:val="tekstzboku"/>
                        <w:rPr>
                          <w:bCs w:val="0"/>
                        </w:rPr>
                      </w:pPr>
                      <w:r w:rsidRPr="00AF1FE9">
                        <w:t>Deweloperzy i inwestorzy</w:t>
                      </w:r>
                      <w:r w:rsidR="00CE2AFA" w:rsidRPr="00AF1FE9">
                        <w:br/>
                      </w:r>
                      <w:r w:rsidRPr="00AF1FE9">
                        <w:t>indywidualni oddali do</w:t>
                      </w:r>
                      <w:r w:rsidR="00232CCF">
                        <w:br/>
                      </w:r>
                      <w:r w:rsidRPr="00AF1FE9">
                        <w:t>użytkowania odpowiednio</w:t>
                      </w:r>
                      <w:r w:rsidR="00AF1FE9" w:rsidRPr="00AF1FE9">
                        <w:rPr>
                          <w:color w:val="auto"/>
                        </w:rPr>
                        <w:t>:</w:t>
                      </w:r>
                      <w:r w:rsidRPr="00AF1FE9">
                        <w:t xml:space="preserve"> </w:t>
                      </w:r>
                      <w:r w:rsidR="00C30600">
                        <w:t>54,9</w:t>
                      </w:r>
                      <w:r w:rsidRPr="00AF1FE9">
                        <w:t>%</w:t>
                      </w:r>
                      <w:r w:rsidR="00232CCF">
                        <w:t> </w:t>
                      </w:r>
                      <w:r w:rsidRPr="00AF1FE9">
                        <w:t>i </w:t>
                      </w:r>
                      <w:r w:rsidR="00A52F4A">
                        <w:t>43</w:t>
                      </w:r>
                      <w:r w:rsidR="00E723A4">
                        <w:t>,</w:t>
                      </w:r>
                      <w:r w:rsidR="00BB3AA7">
                        <w:t>1</w:t>
                      </w:r>
                      <w:r w:rsidRPr="00AF1FE9">
                        <w:t xml:space="preserve">% ogólnej liczby </w:t>
                      </w:r>
                      <w:r w:rsidR="00CE2AFA" w:rsidRPr="00AF1FE9">
                        <w:br/>
                      </w:r>
                      <w:r w:rsidRPr="00AF1FE9">
                        <w:t>mieszkań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6AD4" w:rsidRPr="00E231AB">
        <w:rPr>
          <w:shd w:val="clear" w:color="auto" w:fill="FFFFFF"/>
        </w:rPr>
        <w:br/>
      </w:r>
      <w:r w:rsidR="00354E9A" w:rsidRPr="00354E9A">
        <w:rPr>
          <w:rFonts w:ascii="Fira Sans" w:hAnsi="Fira Sans"/>
          <w:b/>
          <w:szCs w:val="19"/>
        </w:rPr>
        <w:t>Mieszkania oddane do użytkowania</w:t>
      </w:r>
    </w:p>
    <w:p w:rsidR="00354E9A" w:rsidRPr="00354E9A" w:rsidRDefault="00354E9A" w:rsidP="00216634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354E9A">
        <w:rPr>
          <w:rFonts w:eastAsia="Times New Roman" w:cs="Times New Roman"/>
          <w:spacing w:val="-2"/>
          <w:szCs w:val="19"/>
          <w:lang w:eastAsia="pl-PL"/>
        </w:rPr>
        <w:t>Według wstępnych danych</w:t>
      </w:r>
      <w:r w:rsidRPr="00A31734">
        <w:rPr>
          <w:rFonts w:eastAsia="Times New Roman" w:cs="Times New Roman"/>
          <w:spacing w:val="-2"/>
          <w:szCs w:val="19"/>
          <w:lang w:eastAsia="pl-PL"/>
        </w:rPr>
        <w:t>, w</w:t>
      </w:r>
      <w:r w:rsidR="00600A20" w:rsidRPr="00A3173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B530F8">
        <w:rPr>
          <w:rFonts w:eastAsia="Times New Roman" w:cs="Times New Roman"/>
          <w:spacing w:val="-2"/>
          <w:szCs w:val="19"/>
          <w:lang w:eastAsia="pl-PL"/>
        </w:rPr>
        <w:t>okresie styczeń</w:t>
      </w:r>
      <w:r w:rsidR="00A11B5E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B530F8">
        <w:rPr>
          <w:rFonts w:eastAsia="Times New Roman" w:cs="Times New Roman"/>
          <w:spacing w:val="-2"/>
          <w:szCs w:val="19"/>
          <w:lang w:eastAsia="pl-PL"/>
        </w:rPr>
        <w:t xml:space="preserve">- </w:t>
      </w:r>
      <w:r w:rsidR="004400ED">
        <w:rPr>
          <w:rFonts w:eastAsia="Times New Roman" w:cs="Times New Roman"/>
          <w:spacing w:val="-2"/>
          <w:szCs w:val="19"/>
          <w:lang w:eastAsia="pl-PL"/>
        </w:rPr>
        <w:t>marzec</w:t>
      </w:r>
      <w:r w:rsidR="00B530F8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E846F7">
        <w:rPr>
          <w:rFonts w:eastAsia="Times New Roman" w:cs="Times New Roman"/>
          <w:spacing w:val="-2"/>
          <w:szCs w:val="19"/>
          <w:lang w:eastAsia="pl-PL"/>
        </w:rPr>
        <w:t>2023</w:t>
      </w:r>
      <w:r w:rsidRPr="00A3173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roku oddano do użytkowania </w:t>
      </w:r>
      <w:r w:rsidR="00BB3AA7">
        <w:rPr>
          <w:rFonts w:eastAsia="Times New Roman" w:cs="Times New Roman"/>
          <w:spacing w:val="-2"/>
          <w:szCs w:val="19"/>
          <w:lang w:eastAsia="pl-PL"/>
        </w:rPr>
        <w:t>54,9</w:t>
      </w:r>
      <w:r w:rsidR="00010204">
        <w:rPr>
          <w:rFonts w:eastAsia="Times New Roman" w:cs="Times New Roman"/>
          <w:spacing w:val="-2"/>
          <w:szCs w:val="19"/>
          <w:lang w:eastAsia="pl-PL"/>
        </w:rPr>
        <w:t> 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tys. mieszkań, </w:t>
      </w:r>
      <w:r w:rsidR="001853FF">
        <w:rPr>
          <w:rFonts w:eastAsia="Times New Roman" w:cs="Times New Roman"/>
          <w:spacing w:val="-2"/>
          <w:szCs w:val="19"/>
          <w:lang w:eastAsia="pl-PL"/>
        </w:rPr>
        <w:t xml:space="preserve">tj. </w:t>
      </w:r>
      <w:r w:rsidR="00BB3AA7">
        <w:rPr>
          <w:rFonts w:eastAsia="Times New Roman" w:cs="Times New Roman"/>
          <w:spacing w:val="-2"/>
          <w:szCs w:val="19"/>
          <w:lang w:eastAsia="pl-PL"/>
        </w:rPr>
        <w:t>0</w:t>
      </w:r>
      <w:r w:rsidR="00E723A4">
        <w:rPr>
          <w:rFonts w:eastAsia="Times New Roman" w:cs="Times New Roman"/>
          <w:spacing w:val="-2"/>
          <w:szCs w:val="19"/>
          <w:lang w:eastAsia="pl-PL"/>
        </w:rPr>
        <w:t>,</w:t>
      </w:r>
      <w:r w:rsidR="00BB3AA7">
        <w:rPr>
          <w:rFonts w:eastAsia="Times New Roman" w:cs="Times New Roman"/>
          <w:spacing w:val="-2"/>
          <w:szCs w:val="19"/>
          <w:lang w:eastAsia="pl-PL"/>
        </w:rPr>
        <w:t>1</w:t>
      </w:r>
      <w:r w:rsidR="001853FF">
        <w:rPr>
          <w:rFonts w:eastAsia="Times New Roman" w:cs="Times New Roman"/>
          <w:spacing w:val="-2"/>
          <w:szCs w:val="19"/>
          <w:lang w:eastAsia="pl-PL"/>
        </w:rPr>
        <w:t>%</w:t>
      </w:r>
      <w:r w:rsidRPr="00D2057C">
        <w:rPr>
          <w:rFonts w:eastAsia="Times New Roman" w:cs="Times New Roman"/>
          <w:spacing w:val="-2"/>
          <w:szCs w:val="19"/>
          <w:lang w:eastAsia="pl-PL"/>
        </w:rPr>
        <w:t> </w:t>
      </w:r>
      <w:r w:rsidR="00BB3AA7">
        <w:rPr>
          <w:rFonts w:eastAsia="Times New Roman" w:cs="Times New Roman"/>
          <w:spacing w:val="-2"/>
          <w:szCs w:val="19"/>
          <w:lang w:eastAsia="pl-PL"/>
        </w:rPr>
        <w:t>więcej</w:t>
      </w:r>
      <w:r w:rsidR="001853FF">
        <w:rPr>
          <w:rFonts w:eastAsia="Times New Roman" w:cs="Times New Roman"/>
          <w:spacing w:val="-2"/>
          <w:szCs w:val="19"/>
          <w:lang w:eastAsia="pl-PL"/>
        </w:rPr>
        <w:t xml:space="preserve"> niż w </w:t>
      </w:r>
      <w:r w:rsidR="007D56C0">
        <w:rPr>
          <w:rFonts w:eastAsia="Times New Roman" w:cs="Times New Roman"/>
          <w:spacing w:val="-2"/>
          <w:szCs w:val="19"/>
          <w:lang w:eastAsia="pl-PL"/>
        </w:rPr>
        <w:t>analogicznym okresie roku 2022</w:t>
      </w:r>
      <w:r w:rsidRPr="004F788C">
        <w:rPr>
          <w:rFonts w:eastAsia="Times New Roman" w:cs="Times New Roman"/>
          <w:spacing w:val="-2"/>
          <w:szCs w:val="19"/>
          <w:lang w:eastAsia="pl-PL"/>
        </w:rPr>
        <w:t xml:space="preserve">. Deweloperzy przekazali do eksploatacji </w:t>
      </w:r>
      <w:r w:rsidR="00BB3AA7">
        <w:rPr>
          <w:rFonts w:eastAsia="Times New Roman" w:cs="Times New Roman"/>
          <w:spacing w:val="-2"/>
          <w:szCs w:val="19"/>
          <w:lang w:eastAsia="pl-PL"/>
        </w:rPr>
        <w:t>30,1</w:t>
      </w:r>
      <w:r w:rsidR="00E3471B" w:rsidRPr="004F788C">
        <w:rPr>
          <w:rFonts w:eastAsia="Times New Roman" w:cs="Times New Roman"/>
          <w:spacing w:val="-2"/>
          <w:szCs w:val="19"/>
          <w:lang w:eastAsia="pl-PL"/>
        </w:rPr>
        <w:t> </w:t>
      </w:r>
      <w:r w:rsidRPr="004F788C">
        <w:rPr>
          <w:rFonts w:eastAsia="Times New Roman" w:cs="Times New Roman"/>
          <w:spacing w:val="-2"/>
          <w:szCs w:val="19"/>
          <w:lang w:eastAsia="pl-PL"/>
        </w:rPr>
        <w:t>tys. mieszkań – o</w:t>
      </w:r>
      <w:r w:rsidR="002E7CC1" w:rsidRPr="004F788C">
        <w:rPr>
          <w:rFonts w:eastAsia="Times New Roman" w:cs="Times New Roman"/>
          <w:spacing w:val="-2"/>
          <w:szCs w:val="19"/>
          <w:lang w:eastAsia="pl-PL"/>
        </w:rPr>
        <w:t> </w:t>
      </w:r>
      <w:r w:rsidR="00BB3AA7">
        <w:rPr>
          <w:rFonts w:eastAsia="Times New Roman" w:cs="Times New Roman"/>
          <w:spacing w:val="-2"/>
          <w:szCs w:val="19"/>
          <w:lang w:eastAsia="pl-PL"/>
        </w:rPr>
        <w:t>1,1</w:t>
      </w:r>
      <w:r w:rsidR="00511A82" w:rsidRPr="004F788C">
        <w:rPr>
          <w:rFonts w:eastAsia="Times New Roman" w:cs="Times New Roman"/>
          <w:spacing w:val="-2"/>
          <w:szCs w:val="19"/>
          <w:lang w:eastAsia="pl-PL"/>
        </w:rPr>
        <w:t>%</w:t>
      </w:r>
      <w:r w:rsidRPr="004F788C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BB3AA7">
        <w:rPr>
          <w:rFonts w:eastAsia="Times New Roman" w:cs="Times New Roman"/>
          <w:spacing w:val="-2"/>
          <w:szCs w:val="19"/>
          <w:lang w:eastAsia="pl-PL"/>
        </w:rPr>
        <w:t>więcej</w:t>
      </w:r>
      <w:r w:rsidR="00E3471B" w:rsidRPr="004F788C">
        <w:rPr>
          <w:rFonts w:eastAsia="Times New Roman" w:cs="Times New Roman"/>
          <w:spacing w:val="-2"/>
          <w:szCs w:val="19"/>
          <w:lang w:eastAsia="pl-PL"/>
        </w:rPr>
        <w:t xml:space="preserve"> niż </w:t>
      </w:r>
      <w:r w:rsidR="009541F3" w:rsidRPr="004F788C">
        <w:rPr>
          <w:rFonts w:eastAsia="Times New Roman" w:cs="Times New Roman"/>
          <w:spacing w:val="-2"/>
          <w:szCs w:val="19"/>
          <w:lang w:eastAsia="pl-PL"/>
        </w:rPr>
        <w:t>przed rokiem</w:t>
      </w:r>
      <w:r w:rsidRPr="004F788C">
        <w:rPr>
          <w:rFonts w:eastAsia="Times New Roman" w:cs="Times New Roman"/>
          <w:spacing w:val="-2"/>
          <w:szCs w:val="19"/>
          <w:lang w:eastAsia="pl-PL"/>
        </w:rPr>
        <w:t>,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 natomiast inwestorzy indywidualni – </w:t>
      </w:r>
      <w:r w:rsidR="00BB3AA7">
        <w:rPr>
          <w:rFonts w:eastAsia="Times New Roman" w:cs="Times New Roman"/>
          <w:spacing w:val="-2"/>
          <w:szCs w:val="19"/>
          <w:lang w:eastAsia="pl-PL"/>
        </w:rPr>
        <w:t>23,7</w:t>
      </w:r>
      <w:r w:rsidRPr="00AF1FE9">
        <w:rPr>
          <w:rFonts w:eastAsia="Times New Roman" w:cs="Times New Roman"/>
          <w:spacing w:val="-2"/>
          <w:szCs w:val="19"/>
          <w:lang w:eastAsia="pl-PL"/>
        </w:rPr>
        <w:t xml:space="preserve"> tys. mieszkań, tj.</w:t>
      </w:r>
      <w:r w:rsidR="00600A20" w:rsidRPr="00AF1FE9">
        <w:rPr>
          <w:rFonts w:eastAsia="Times New Roman" w:cs="Times New Roman"/>
          <w:spacing w:val="-2"/>
          <w:szCs w:val="19"/>
          <w:lang w:eastAsia="pl-PL"/>
        </w:rPr>
        <w:t> </w:t>
      </w:r>
      <w:r w:rsidR="00F8237D">
        <w:rPr>
          <w:rFonts w:eastAsia="Times New Roman" w:cs="Times New Roman"/>
          <w:spacing w:val="-2"/>
          <w:szCs w:val="19"/>
          <w:lang w:eastAsia="pl-PL"/>
        </w:rPr>
        <w:t xml:space="preserve">o </w:t>
      </w:r>
      <w:r w:rsidR="00BB3AA7">
        <w:rPr>
          <w:rFonts w:eastAsia="Times New Roman" w:cs="Times New Roman"/>
          <w:spacing w:val="-2"/>
          <w:szCs w:val="19"/>
          <w:lang w:eastAsia="pl-PL"/>
        </w:rPr>
        <w:t>1,0</w:t>
      </w:r>
      <w:r w:rsidR="00B530F8">
        <w:rPr>
          <w:rFonts w:eastAsia="Times New Roman" w:cs="Times New Roman"/>
          <w:spacing w:val="-2"/>
          <w:szCs w:val="19"/>
          <w:lang w:eastAsia="pl-PL"/>
        </w:rPr>
        <w:t>%</w:t>
      </w:r>
      <w:r w:rsidR="007D56C0">
        <w:rPr>
          <w:rFonts w:eastAsia="Times New Roman" w:cs="Times New Roman"/>
          <w:spacing w:val="-2"/>
          <w:szCs w:val="19"/>
          <w:lang w:eastAsia="pl-PL"/>
        </w:rPr>
        <w:t xml:space="preserve"> mniej</w:t>
      </w:r>
      <w:r w:rsidRPr="00AF1FE9">
        <w:rPr>
          <w:rFonts w:eastAsia="Times New Roman" w:cs="Times New Roman"/>
          <w:spacing w:val="-2"/>
          <w:szCs w:val="19"/>
          <w:lang w:eastAsia="pl-PL"/>
        </w:rPr>
        <w:t>. W ramach tych form b</w:t>
      </w:r>
      <w:r w:rsidR="001853FF" w:rsidRPr="00AF1FE9">
        <w:rPr>
          <w:rFonts w:eastAsia="Times New Roman" w:cs="Times New Roman"/>
          <w:spacing w:val="-2"/>
          <w:szCs w:val="19"/>
          <w:lang w:eastAsia="pl-PL"/>
        </w:rPr>
        <w:t xml:space="preserve">udownictwa </w:t>
      </w:r>
      <w:r w:rsidR="001853FF" w:rsidRPr="00385844">
        <w:rPr>
          <w:rFonts w:eastAsia="Times New Roman" w:cs="Times New Roman"/>
          <w:spacing w:val="-2"/>
          <w:szCs w:val="19"/>
          <w:lang w:eastAsia="pl-PL"/>
        </w:rPr>
        <w:t xml:space="preserve">wybudowano łącznie </w:t>
      </w:r>
      <w:r w:rsidR="00C30600">
        <w:rPr>
          <w:rFonts w:eastAsia="Times New Roman" w:cs="Times New Roman"/>
          <w:spacing w:val="-2"/>
          <w:szCs w:val="19"/>
          <w:lang w:eastAsia="pl-PL"/>
        </w:rPr>
        <w:t>98</w:t>
      </w:r>
      <w:r w:rsidR="00163F04" w:rsidRPr="00385844">
        <w:rPr>
          <w:rFonts w:eastAsia="Times New Roman" w:cs="Times New Roman"/>
          <w:spacing w:val="-2"/>
          <w:szCs w:val="19"/>
          <w:lang w:eastAsia="pl-PL"/>
        </w:rPr>
        <w:t>,</w:t>
      </w:r>
      <w:r w:rsidR="00C30600">
        <w:rPr>
          <w:rFonts w:eastAsia="Times New Roman" w:cs="Times New Roman"/>
          <w:spacing w:val="-2"/>
          <w:szCs w:val="19"/>
          <w:lang w:eastAsia="pl-PL"/>
        </w:rPr>
        <w:t>0</w:t>
      </w:r>
      <w:bookmarkStart w:id="0" w:name="_GoBack"/>
      <w:bookmarkEnd w:id="0"/>
      <w:r w:rsidR="007C373E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Pr="00385844">
        <w:rPr>
          <w:rFonts w:eastAsia="Times New Roman" w:cs="Times New Roman"/>
          <w:spacing w:val="-2"/>
          <w:szCs w:val="19"/>
          <w:lang w:eastAsia="pl-PL"/>
        </w:rPr>
        <w:t xml:space="preserve">ogółu nowo oddanych mieszkań. W pozostałych formach budownictwa, </w:t>
      </w:r>
      <w:r w:rsidR="00A11B5E">
        <w:rPr>
          <w:rFonts w:eastAsia="Times New Roman" w:cs="Times New Roman"/>
          <w:spacing w:val="-2"/>
          <w:szCs w:val="19"/>
          <w:lang w:eastAsia="pl-PL"/>
        </w:rPr>
        <w:t>tj. </w:t>
      </w:r>
      <w:r w:rsidRPr="00385844">
        <w:rPr>
          <w:rFonts w:eastAsia="Times New Roman" w:cs="Times New Roman"/>
          <w:spacing w:val="-2"/>
          <w:szCs w:val="19"/>
          <w:lang w:eastAsia="pl-PL"/>
        </w:rPr>
        <w:t xml:space="preserve">spółdzielczej, komunalnej, społecznej czynszowej i zakładowej, oddano do użytkowania łącznie </w:t>
      </w:r>
      <w:r w:rsidR="00BB3AA7">
        <w:rPr>
          <w:rFonts w:eastAsia="Times New Roman" w:cs="Times New Roman"/>
          <w:spacing w:val="-2"/>
          <w:szCs w:val="19"/>
          <w:lang w:eastAsia="pl-PL"/>
        </w:rPr>
        <w:t>1,1</w:t>
      </w:r>
      <w:r w:rsidR="0000045E">
        <w:rPr>
          <w:rFonts w:eastAsia="Times New Roman" w:cs="Times New Roman"/>
          <w:spacing w:val="-2"/>
          <w:szCs w:val="19"/>
          <w:lang w:eastAsia="pl-PL"/>
        </w:rPr>
        <w:t xml:space="preserve"> tys.</w:t>
      </w:r>
      <w:r w:rsidR="00E77195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85844">
        <w:rPr>
          <w:rFonts w:eastAsia="Times New Roman" w:cs="Times New Roman"/>
          <w:spacing w:val="-2"/>
          <w:szCs w:val="19"/>
          <w:lang w:eastAsia="pl-PL"/>
        </w:rPr>
        <w:t>mieszka</w:t>
      </w:r>
      <w:r w:rsidR="008165F3">
        <w:rPr>
          <w:rFonts w:eastAsia="Times New Roman" w:cs="Times New Roman"/>
          <w:spacing w:val="-2"/>
          <w:szCs w:val="19"/>
          <w:lang w:eastAsia="pl-PL"/>
        </w:rPr>
        <w:t>ń</w:t>
      </w:r>
      <w:r w:rsidR="00010204" w:rsidRPr="0038584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85844">
        <w:rPr>
          <w:rFonts w:eastAsia="Times New Roman" w:cs="Times New Roman"/>
          <w:spacing w:val="-2"/>
          <w:szCs w:val="19"/>
          <w:lang w:eastAsia="pl-PL"/>
        </w:rPr>
        <w:t>(</w:t>
      </w:r>
      <w:r w:rsidR="00DB1D6E">
        <w:rPr>
          <w:rFonts w:eastAsia="Times New Roman" w:cs="Times New Roman"/>
          <w:spacing w:val="-2"/>
          <w:szCs w:val="19"/>
          <w:lang w:eastAsia="pl-PL"/>
        </w:rPr>
        <w:t xml:space="preserve">wobec </w:t>
      </w:r>
      <w:r w:rsidR="00BB3AA7">
        <w:rPr>
          <w:rFonts w:eastAsia="Times New Roman" w:cs="Times New Roman"/>
          <w:spacing w:val="-2"/>
          <w:szCs w:val="19"/>
          <w:lang w:eastAsia="pl-PL"/>
        </w:rPr>
        <w:t>1,2</w:t>
      </w:r>
      <w:r w:rsidR="0000045E">
        <w:rPr>
          <w:rFonts w:eastAsia="Times New Roman" w:cs="Times New Roman"/>
          <w:spacing w:val="-2"/>
          <w:szCs w:val="19"/>
          <w:lang w:eastAsia="pl-PL"/>
        </w:rPr>
        <w:t xml:space="preserve"> tys.</w:t>
      </w:r>
      <w:r w:rsidR="002C4B21" w:rsidRPr="0038584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85844">
        <w:rPr>
          <w:rFonts w:eastAsia="Times New Roman" w:cs="Times New Roman"/>
          <w:spacing w:val="-2"/>
          <w:szCs w:val="19"/>
          <w:lang w:eastAsia="pl-PL"/>
        </w:rPr>
        <w:t>przed rokiem).</w:t>
      </w:r>
    </w:p>
    <w:p w:rsidR="00DE6B58" w:rsidRPr="00354E9A" w:rsidRDefault="00354E9A" w:rsidP="00216634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Powierzchnia użytkowa mieszkań oddanych wyniosła </w:t>
      </w:r>
      <w:r w:rsidR="00BB3AA7">
        <w:rPr>
          <w:rFonts w:eastAsia="Times New Roman" w:cs="Times New Roman"/>
          <w:spacing w:val="-2"/>
          <w:szCs w:val="19"/>
          <w:lang w:eastAsia="pl-PL"/>
        </w:rPr>
        <w:t>5</w:t>
      </w:r>
      <w:r w:rsidR="007F34D0">
        <w:rPr>
          <w:rFonts w:eastAsia="Times New Roman" w:cs="Times New Roman"/>
          <w:spacing w:val="-2"/>
          <w:szCs w:val="19"/>
          <w:lang w:eastAsia="pl-PL"/>
        </w:rPr>
        <w:t>,3</w:t>
      </w:r>
      <w:r w:rsidR="00B111D0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>mln m</w:t>
      </w:r>
      <w:r w:rsidRPr="00354E9A">
        <w:rPr>
          <w:rFonts w:eastAsia="Times New Roman" w:cs="Times New Roman"/>
          <w:spacing w:val="-2"/>
          <w:szCs w:val="19"/>
          <w:vertAlign w:val="superscript"/>
          <w:lang w:eastAsia="pl-PL"/>
        </w:rPr>
        <w:t>2</w:t>
      </w:r>
      <w:r w:rsidRPr="00354E9A">
        <w:rPr>
          <w:rFonts w:eastAsia="Times New Roman" w:cs="Times New Roman"/>
          <w:spacing w:val="-2"/>
          <w:szCs w:val="19"/>
          <w:lang w:eastAsia="pl-PL"/>
        </w:rPr>
        <w:t>, czyli o</w:t>
      </w:r>
      <w:r w:rsidR="001853FF">
        <w:rPr>
          <w:rFonts w:eastAsia="Times New Roman" w:cs="Times New Roman"/>
          <w:spacing w:val="-2"/>
          <w:szCs w:val="19"/>
          <w:lang w:eastAsia="pl-PL"/>
        </w:rPr>
        <w:t> </w:t>
      </w:r>
      <w:r w:rsidR="00BB3AA7">
        <w:rPr>
          <w:rFonts w:eastAsia="Times New Roman" w:cs="Times New Roman"/>
          <w:spacing w:val="-2"/>
          <w:szCs w:val="19"/>
          <w:lang w:eastAsia="pl-PL"/>
        </w:rPr>
        <w:t>1</w:t>
      </w:r>
      <w:r w:rsidR="00E723A4">
        <w:rPr>
          <w:rFonts w:eastAsia="Times New Roman" w:cs="Times New Roman"/>
          <w:spacing w:val="-2"/>
          <w:szCs w:val="19"/>
          <w:lang w:eastAsia="pl-PL"/>
        </w:rPr>
        <w:t>,</w:t>
      </w:r>
      <w:r w:rsidR="00BB3AA7">
        <w:rPr>
          <w:rFonts w:eastAsia="Times New Roman" w:cs="Times New Roman"/>
          <w:spacing w:val="-2"/>
          <w:szCs w:val="19"/>
          <w:lang w:eastAsia="pl-PL"/>
        </w:rPr>
        <w:t>7</w:t>
      </w:r>
      <w:r w:rsidR="007F34D0">
        <w:rPr>
          <w:rFonts w:eastAsia="Times New Roman" w:cs="Times New Roman"/>
          <w:spacing w:val="-2"/>
          <w:szCs w:val="19"/>
          <w:lang w:eastAsia="pl-PL"/>
        </w:rPr>
        <w:t>% mniej</w:t>
      </w:r>
      <w:r w:rsidRPr="00354E9A">
        <w:rPr>
          <w:rFonts w:eastAsia="Times New Roman" w:cs="Times New Roman"/>
          <w:spacing w:val="-2"/>
          <w:szCs w:val="19"/>
          <w:lang w:eastAsia="pl-PL"/>
        </w:rPr>
        <w:t xml:space="preserve"> niż przed rokiem, a przeciętna powierzchnia użytkowa 1 mieszkania osiągnęła wartość </w:t>
      </w:r>
      <w:r w:rsidR="00B530F8">
        <w:rPr>
          <w:rFonts w:eastAsia="Times New Roman" w:cs="Times New Roman"/>
          <w:spacing w:val="-2"/>
          <w:szCs w:val="19"/>
          <w:lang w:eastAsia="pl-PL"/>
        </w:rPr>
        <w:t>9</w:t>
      </w:r>
      <w:r w:rsidR="007F34D0">
        <w:rPr>
          <w:rFonts w:eastAsia="Times New Roman" w:cs="Times New Roman"/>
          <w:spacing w:val="-2"/>
          <w:szCs w:val="19"/>
          <w:lang w:eastAsia="pl-PL"/>
        </w:rPr>
        <w:t>6</w:t>
      </w:r>
      <w:r w:rsidR="00BB3AA7">
        <w:rPr>
          <w:rFonts w:eastAsia="Times New Roman" w:cs="Times New Roman"/>
          <w:spacing w:val="-2"/>
          <w:szCs w:val="19"/>
          <w:lang w:eastAsia="pl-PL"/>
        </w:rPr>
        <w:t>,0</w:t>
      </w:r>
      <w:r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Pr="00354E9A">
        <w:rPr>
          <w:rFonts w:eastAsia="Times New Roman" w:cs="Times New Roman"/>
          <w:spacing w:val="-2"/>
          <w:szCs w:val="19"/>
          <w:lang w:eastAsia="pl-PL"/>
        </w:rPr>
        <w:t>m</w:t>
      </w:r>
      <w:r w:rsidRPr="00354E9A">
        <w:rPr>
          <w:rFonts w:eastAsia="Times New Roman" w:cs="Times New Roman"/>
          <w:spacing w:val="-2"/>
          <w:szCs w:val="19"/>
          <w:vertAlign w:val="superscript"/>
          <w:lang w:eastAsia="pl-PL"/>
        </w:rPr>
        <w:t>2</w:t>
      </w:r>
      <w:r w:rsidRPr="00354E9A">
        <w:rPr>
          <w:rFonts w:eastAsia="Times New Roman" w:cs="Times New Roman"/>
          <w:spacing w:val="-2"/>
          <w:szCs w:val="19"/>
          <w:lang w:eastAsia="pl-PL"/>
        </w:rPr>
        <w:t>.</w:t>
      </w:r>
    </w:p>
    <w:p w:rsidR="00E95B8E" w:rsidRPr="00F049AB" w:rsidRDefault="00354E9A" w:rsidP="00F049AB">
      <w:pPr>
        <w:pStyle w:val="Tytutablicy"/>
      </w:pPr>
      <w:r w:rsidRPr="00354E9A">
        <w:t>Tablica 1. Mieszkania oddane do użytkowania</w:t>
      </w:r>
    </w:p>
    <w:tbl>
      <w:tblPr>
        <w:tblStyle w:val="Siatkatabelijasna251"/>
        <w:tblpPr w:leftFromText="141" w:rightFromText="141" w:vertAnchor="text" w:horzAnchor="margin" w:tblpY="98"/>
        <w:tblW w:w="8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1. Mieszkania oddane do użytkowania"/>
      </w:tblPr>
      <w:tblGrid>
        <w:gridCol w:w="2268"/>
        <w:gridCol w:w="1276"/>
        <w:gridCol w:w="1134"/>
        <w:gridCol w:w="1134"/>
        <w:gridCol w:w="1134"/>
        <w:gridCol w:w="1058"/>
      </w:tblGrid>
      <w:tr w:rsidR="00364671" w:rsidRPr="00267F90" w:rsidTr="007A17DE">
        <w:trPr>
          <w:trHeight w:val="18"/>
        </w:trPr>
        <w:tc>
          <w:tcPr>
            <w:tcW w:w="2268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364671" w:rsidRPr="00267F90" w:rsidRDefault="006C4386" w:rsidP="00A84296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bookmarkStart w:id="1" w:name="OLE_LINK2"/>
            <w:r w:rsidRPr="00267F9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544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364671" w:rsidRPr="00267F90" w:rsidRDefault="004400ED" w:rsidP="00596220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  <w:r w:rsidR="00AA62DB">
              <w:rPr>
                <w:color w:val="000000" w:themeColor="text1"/>
                <w:sz w:val="16"/>
                <w:szCs w:val="16"/>
              </w:rPr>
              <w:t xml:space="preserve"> </w:t>
            </w:r>
            <w:r w:rsidR="00D817C0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2192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364671" w:rsidRPr="00267F90" w:rsidRDefault="00FD2877" w:rsidP="00596220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</w:t>
            </w:r>
            <w:r w:rsidR="004400ED">
              <w:rPr>
                <w:color w:val="000000" w:themeColor="text1"/>
                <w:sz w:val="16"/>
                <w:szCs w:val="16"/>
              </w:rPr>
              <w:t>03</w:t>
            </w:r>
            <w:r w:rsidR="00D817C0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</w:tr>
      <w:tr w:rsidR="00B73C02" w:rsidRPr="00267F90" w:rsidTr="003A3105">
        <w:trPr>
          <w:trHeight w:val="18"/>
        </w:trPr>
        <w:tc>
          <w:tcPr>
            <w:tcW w:w="2268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364671" w:rsidRPr="00267F90" w:rsidRDefault="00364671" w:rsidP="00364671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364671" w:rsidRPr="00267F90" w:rsidRDefault="00364671" w:rsidP="0036467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364671" w:rsidRPr="00267F90" w:rsidRDefault="004400ED" w:rsidP="00596220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  <w:r w:rsidR="00226573">
              <w:rPr>
                <w:color w:val="000000" w:themeColor="text1"/>
                <w:sz w:val="16"/>
                <w:szCs w:val="16"/>
              </w:rPr>
              <w:t xml:space="preserve"> 2022</w:t>
            </w:r>
            <w:r w:rsidR="00364671"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364671" w:rsidRPr="00267F90" w:rsidRDefault="004400ED" w:rsidP="00ED016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</w:t>
            </w:r>
            <w:r w:rsidR="00EB06BF" w:rsidRPr="00267F90">
              <w:rPr>
                <w:color w:val="000000" w:themeColor="text1"/>
                <w:sz w:val="16"/>
                <w:szCs w:val="16"/>
              </w:rPr>
              <w:t xml:space="preserve"> </w:t>
            </w:r>
            <w:r w:rsidR="00364671" w:rsidRPr="00267F90">
              <w:rPr>
                <w:color w:val="000000" w:themeColor="text1"/>
                <w:sz w:val="16"/>
                <w:szCs w:val="16"/>
              </w:rPr>
              <w:t>202</w:t>
            </w:r>
            <w:r w:rsidR="00226573">
              <w:rPr>
                <w:color w:val="000000" w:themeColor="text1"/>
                <w:sz w:val="16"/>
                <w:szCs w:val="16"/>
              </w:rPr>
              <w:t>3</w:t>
            </w:r>
            <w:r w:rsidR="00364671"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364671" w:rsidRPr="00267F90" w:rsidRDefault="00364671" w:rsidP="00364671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058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364671" w:rsidRPr="00267F90" w:rsidRDefault="00364671" w:rsidP="00596220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</w:t>
            </w:r>
            <w:r w:rsidR="00226573"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226573">
              <w:rPr>
                <w:color w:val="000000" w:themeColor="text1"/>
                <w:sz w:val="16"/>
                <w:szCs w:val="16"/>
              </w:rPr>
              <w:t xml:space="preserve"> </w:t>
            </w:r>
            <w:r w:rsidR="00226573">
              <w:rPr>
                <w:color w:val="000000" w:themeColor="text1"/>
                <w:sz w:val="16"/>
                <w:szCs w:val="16"/>
              </w:rPr>
              <w:br/>
              <w:t>2022</w:t>
            </w:r>
            <w:r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C0A2D" w:rsidRPr="00267F90" w:rsidTr="003A3105">
        <w:trPr>
          <w:trHeight w:val="54"/>
        </w:trPr>
        <w:tc>
          <w:tcPr>
            <w:tcW w:w="2268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20</w:t>
            </w:r>
            <w:r w:rsidR="0035372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803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400ED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134" w:type="dxa"/>
            <w:tcBorders>
              <w:top w:val="single" w:sz="12" w:space="0" w:color="212492"/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131,3</w:t>
            </w:r>
          </w:p>
        </w:tc>
        <w:tc>
          <w:tcPr>
            <w:tcW w:w="1134" w:type="dxa"/>
            <w:tcBorders>
              <w:top w:val="single" w:sz="12" w:space="0" w:color="212492"/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54</w:t>
            </w:r>
            <w:r w:rsidR="0035372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885</w:t>
            </w:r>
          </w:p>
        </w:tc>
        <w:tc>
          <w:tcPr>
            <w:tcW w:w="1058" w:type="dxa"/>
            <w:tcBorders>
              <w:top w:val="single" w:sz="12" w:space="0" w:color="212492"/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FC0A2D" w:rsidRPr="00267F90" w:rsidTr="003A3105">
        <w:trPr>
          <w:trHeight w:val="5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35372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894</w:t>
            </w:r>
          </w:p>
        </w:tc>
        <w:tc>
          <w:tcPr>
            <w:tcW w:w="1134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124,1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="0035372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669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99,0</w:t>
            </w:r>
          </w:p>
        </w:tc>
      </w:tr>
      <w:tr w:rsidR="00FC0A2D" w:rsidRPr="00267F90" w:rsidTr="003A3105">
        <w:trPr>
          <w:trHeight w:val="486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35372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134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107,6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E50E1C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133,4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30</w:t>
            </w:r>
            <w:r w:rsidR="00353726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</w:tr>
      <w:tr w:rsidR="00FC0A2D" w:rsidRPr="00267F90" w:rsidTr="003A3105">
        <w:trPr>
          <w:trHeight w:val="54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267F90">
              <w:rPr>
                <w:rFonts w:eastAsiaTheme="majorEastAsia" w:cstheme="majorBidi"/>
                <w:sz w:val="16"/>
                <w:szCs w:val="16"/>
              </w:rPr>
              <w:t xml:space="preserve">   w tym na wynajem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center"/>
          </w:tcPr>
          <w:p w:rsidR="00FC0A2D" w:rsidRPr="00165B21" w:rsidRDefault="004400ED" w:rsidP="00BD047C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38,5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C0A2D" w:rsidRPr="00EB1F44" w:rsidRDefault="004400ED" w:rsidP="00EB1F44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4400ED">
              <w:rPr>
                <w:rFonts w:cs="Arial"/>
                <w:sz w:val="16"/>
                <w:szCs w:val="16"/>
              </w:rPr>
              <w:t>62,7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C0A2D" w:rsidRPr="00EB1F44" w:rsidRDefault="004400ED" w:rsidP="00C85C6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4400ED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67,0</w:t>
            </w:r>
          </w:p>
        </w:tc>
      </w:tr>
      <w:tr w:rsidR="00FC0A2D" w:rsidRPr="00267F90" w:rsidTr="003A3105">
        <w:trPr>
          <w:trHeight w:val="359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tabs>
                <w:tab w:val="right" w:leader="dot" w:pos="4156"/>
              </w:tabs>
              <w:spacing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1134" w:type="dxa"/>
            <w:vAlign w:val="center"/>
          </w:tcPr>
          <w:p w:rsidR="00FC0A2D" w:rsidRPr="00165B21" w:rsidRDefault="004400ED" w:rsidP="007B25A3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165B21" w:rsidRDefault="004400ED" w:rsidP="0074740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170,9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403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385844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71,0</w:t>
            </w:r>
          </w:p>
        </w:tc>
      </w:tr>
      <w:tr w:rsidR="00FC0A2D" w:rsidRPr="00267F90" w:rsidTr="003A3105">
        <w:trPr>
          <w:trHeight w:val="366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center"/>
          </w:tcPr>
          <w:p w:rsidR="00FC0A2D" w:rsidRPr="00165B21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15-krotnie więcej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165B21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122,4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385844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151,7</w:t>
            </w:r>
          </w:p>
        </w:tc>
      </w:tr>
      <w:tr w:rsidR="00FC0A2D" w:rsidRPr="00267F90" w:rsidTr="003A3105">
        <w:trPr>
          <w:trHeight w:val="355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76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134" w:type="dxa"/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234,4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737,5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400ED">
              <w:rPr>
                <w:rFonts w:cs="Arial"/>
                <w:color w:val="000000" w:themeColor="text1"/>
                <w:sz w:val="16"/>
                <w:szCs w:val="16"/>
              </w:rPr>
              <w:t>490</w:t>
            </w:r>
          </w:p>
        </w:tc>
        <w:tc>
          <w:tcPr>
            <w:tcW w:w="1058" w:type="dxa"/>
            <w:tcBorders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114,0</w:t>
            </w:r>
          </w:p>
        </w:tc>
      </w:tr>
      <w:tr w:rsidR="00FC0A2D" w:rsidRPr="00267F90" w:rsidTr="003A3105">
        <w:trPr>
          <w:trHeight w:val="362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5C67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7B25A3" w:rsidP="00E45291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4400ED" w:rsidP="00C85C67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4400ED" w:rsidP="00F26B6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D6033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  <w:r w:rsidR="00063395">
              <w:rPr>
                <w:rFonts w:cs="Arial"/>
                <w:color w:val="000000" w:themeColor="text1"/>
                <w:sz w:val="16"/>
                <w:szCs w:val="16"/>
              </w:rPr>
              <w:t>krotnie mniej</w:t>
            </w:r>
          </w:p>
        </w:tc>
      </w:tr>
      <w:bookmarkEnd w:id="1"/>
    </w:tbl>
    <w:p w:rsidR="0060108F" w:rsidRDefault="0060108F">
      <w:pPr>
        <w:spacing w:before="0" w:after="160" w:line="259" w:lineRule="auto"/>
        <w:rPr>
          <w:rFonts w:eastAsia="Times New Roman" w:cs="Times New Roman"/>
          <w:b/>
          <w:bCs/>
          <w:color w:val="001D77"/>
          <w:szCs w:val="19"/>
          <w:lang w:eastAsia="pl-PL"/>
        </w:rPr>
      </w:pPr>
      <w:r>
        <w:rPr>
          <w:b/>
          <w:szCs w:val="19"/>
        </w:rPr>
        <w:br w:type="page"/>
      </w:r>
    </w:p>
    <w:p w:rsidR="00DA331D" w:rsidRDefault="00F26B6D" w:rsidP="00CF0C7D">
      <w:pPr>
        <w:pStyle w:val="Nagwek1"/>
        <w:spacing w:before="0"/>
        <w:rPr>
          <w:rFonts w:ascii="Fira Sans" w:hAnsi="Fira Sans"/>
          <w:b/>
          <w:szCs w:val="19"/>
        </w:rPr>
      </w:pPr>
      <w:r w:rsidRPr="0060108F">
        <w:rPr>
          <w:noProof/>
          <w:spacing w:val="-2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1330DF10" wp14:editId="07B22A34">
                <wp:simplePos x="0" y="0"/>
                <wp:positionH relativeFrom="column">
                  <wp:posOffset>5200650</wp:posOffset>
                </wp:positionH>
                <wp:positionV relativeFrom="page">
                  <wp:posOffset>716280</wp:posOffset>
                </wp:positionV>
                <wp:extent cx="1760855" cy="1132205"/>
                <wp:effectExtent l="0" t="0" r="0" b="0"/>
                <wp:wrapTight wrapText="bothSides">
                  <wp:wrapPolygon edited="0">
                    <wp:start x="701" y="0"/>
                    <wp:lineTo x="701" y="21079"/>
                    <wp:lineTo x="20798" y="21079"/>
                    <wp:lineTo x="20798" y="0"/>
                    <wp:lineTo x="701" y="0"/>
                  </wp:wrapPolygon>
                </wp:wrapTight>
                <wp:docPr id="13" name="Pole tekstowe 13" descr="Liczba mieszkań, na których budowę wydano pozwolenia lub dokonano zgłoszenia z projektem budowlanym w pierwszym kwartale 2023 r. spadła o 33,8% r/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34" w:rsidRPr="00E95B8E" w:rsidRDefault="00354E9A" w:rsidP="00354E9A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Liczba mieszkań, na których budowę wydano pozwolenia lub dokonano zgł</w:t>
                            </w:r>
                            <w:r w:rsidR="00A84296">
                              <w:t>oszenia z projektem budowlanym</w:t>
                            </w:r>
                            <w:r w:rsidR="00717FC5">
                              <w:t xml:space="preserve"> </w:t>
                            </w:r>
                            <w:r>
                              <w:t>w</w:t>
                            </w:r>
                            <w:r w:rsidR="00665F10">
                              <w:t> </w:t>
                            </w:r>
                            <w:r w:rsidR="00BB3AA7">
                              <w:t>pierwszym kwartale</w:t>
                            </w:r>
                            <w:r w:rsidR="00717FC5">
                              <w:t xml:space="preserve"> </w:t>
                            </w:r>
                            <w:r>
                              <w:t>202</w:t>
                            </w:r>
                            <w:r w:rsidR="00717FC5">
                              <w:t>3</w:t>
                            </w:r>
                            <w:r>
                              <w:t xml:space="preserve"> r.</w:t>
                            </w:r>
                            <w:r w:rsidR="00211832" w:rsidRPr="00A84296">
                              <w:t xml:space="preserve"> </w:t>
                            </w:r>
                            <w:r w:rsidR="00220D8D">
                              <w:t xml:space="preserve">spadła </w:t>
                            </w:r>
                            <w:r w:rsidR="00665F10">
                              <w:t>o</w:t>
                            </w:r>
                            <w:r w:rsidR="00CE2AFA">
                              <w:t> </w:t>
                            </w:r>
                            <w:r w:rsidR="00BB3AA7">
                              <w:t>33</w:t>
                            </w:r>
                            <w:r w:rsidR="000E7CAD">
                              <w:t>,</w:t>
                            </w:r>
                            <w:r w:rsidR="00BB3AA7">
                              <w:t>8</w:t>
                            </w:r>
                            <w:r>
                              <w:t>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DF10" id="Pole tekstowe 13" o:spid="_x0000_s1028" type="#_x0000_t202" alt="Liczba mieszkań, na których budowę wydano pozwolenia lub dokonano zgłoszenia z projektem budowlanym w pierwszym kwartale 2023 r. spadła o 33,8% r/r" style="position:absolute;margin-left:409.5pt;margin-top:56.4pt;width:138.65pt;height:89.1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" filled="f" stroked="f">
                <v:textbox>
                  <w:txbxContent>
                    <w:p w:rsidR="00216634" w:rsidRPr="00E95B8E" w:rsidRDefault="00354E9A" w:rsidP="00354E9A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Liczba mieszkań, na których budowę wydano pozwolenia lub dokonano zgł</w:t>
                      </w:r>
                      <w:r w:rsidR="00A84296">
                        <w:t>oszenia z projektem budowlanym</w:t>
                      </w:r>
                      <w:r w:rsidR="00717FC5">
                        <w:t xml:space="preserve"> </w:t>
                      </w:r>
                      <w:r>
                        <w:t>w</w:t>
                      </w:r>
                      <w:r w:rsidR="00665F10">
                        <w:t> </w:t>
                      </w:r>
                      <w:r w:rsidR="00BB3AA7">
                        <w:t>pierwszym kwartale</w:t>
                      </w:r>
                      <w:r w:rsidR="00717FC5">
                        <w:t xml:space="preserve"> </w:t>
                      </w:r>
                      <w:r>
                        <w:t>202</w:t>
                      </w:r>
                      <w:r w:rsidR="00717FC5">
                        <w:t>3</w:t>
                      </w:r>
                      <w:r>
                        <w:t xml:space="preserve"> r.</w:t>
                      </w:r>
                      <w:r w:rsidR="00211832" w:rsidRPr="00A84296">
                        <w:t xml:space="preserve"> </w:t>
                      </w:r>
                      <w:r w:rsidR="00220D8D">
                        <w:t xml:space="preserve">spadła </w:t>
                      </w:r>
                      <w:r w:rsidR="00665F10">
                        <w:t>o</w:t>
                      </w:r>
                      <w:r w:rsidR="00CE2AFA">
                        <w:t> </w:t>
                      </w:r>
                      <w:r w:rsidR="00BB3AA7">
                        <w:t>33</w:t>
                      </w:r>
                      <w:r w:rsidR="000E7CAD">
                        <w:t>,</w:t>
                      </w:r>
                      <w:r w:rsidR="00BB3AA7">
                        <w:t>8</w:t>
                      </w:r>
                      <w:r>
                        <w:t>% r/r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54E9A" w:rsidRPr="00354E9A">
        <w:rPr>
          <w:rFonts w:ascii="Fira Sans" w:hAnsi="Fira Sans"/>
          <w:b/>
          <w:szCs w:val="19"/>
        </w:rPr>
        <w:t>Mieszkania, na których budowę wydano pozwolenia lub dokonano zgłoszenia z projektem budowlanym</w:t>
      </w:r>
    </w:p>
    <w:p w:rsidR="00D972F6" w:rsidRPr="002628BA" w:rsidRDefault="000C5E1D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F5119A">
        <w:rPr>
          <w:rFonts w:eastAsia="Times New Roman" w:cs="Times New Roman"/>
          <w:spacing w:val="-2"/>
          <w:szCs w:val="19"/>
          <w:lang w:eastAsia="pl-PL"/>
        </w:rPr>
        <w:t xml:space="preserve">W </w:t>
      </w:r>
      <w:r w:rsidR="00BB3AA7">
        <w:rPr>
          <w:rFonts w:eastAsia="Times New Roman" w:cs="Times New Roman"/>
          <w:spacing w:val="-2"/>
          <w:szCs w:val="19"/>
          <w:lang w:eastAsia="pl-PL"/>
        </w:rPr>
        <w:t>pierwszym kwartale</w:t>
      </w:r>
      <w:r w:rsidR="00C55727">
        <w:rPr>
          <w:rFonts w:eastAsia="Times New Roman" w:cs="Times New Roman"/>
          <w:spacing w:val="-2"/>
          <w:szCs w:val="19"/>
          <w:lang w:eastAsia="pl-PL"/>
        </w:rPr>
        <w:t xml:space="preserve"> 2023</w:t>
      </w:r>
      <w:r w:rsidRPr="00F5119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E34D1F" w:rsidRPr="00F5119A">
        <w:rPr>
          <w:rFonts w:eastAsia="Times New Roman" w:cs="Times New Roman"/>
          <w:spacing w:val="-2"/>
          <w:szCs w:val="19"/>
          <w:lang w:eastAsia="pl-PL"/>
        </w:rPr>
        <w:t xml:space="preserve">r. 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wydano pozwolenia lub dokonano zgłoszenia budowy </w:t>
      </w:r>
      <w:r w:rsidR="00BB3AA7">
        <w:rPr>
          <w:rFonts w:eastAsia="Times New Roman" w:cs="Times New Roman"/>
          <w:spacing w:val="-2"/>
          <w:szCs w:val="19"/>
          <w:lang w:eastAsia="pl-PL"/>
        </w:rPr>
        <w:t>5</w:t>
      </w:r>
      <w:r w:rsidR="00C55727">
        <w:rPr>
          <w:rFonts w:eastAsia="Times New Roman" w:cs="Times New Roman"/>
          <w:spacing w:val="-2"/>
          <w:szCs w:val="19"/>
          <w:lang w:eastAsia="pl-PL"/>
        </w:rPr>
        <w:t>1</w:t>
      </w:r>
      <w:r w:rsidR="00BB3AA7">
        <w:rPr>
          <w:rFonts w:eastAsia="Times New Roman" w:cs="Times New Roman"/>
          <w:spacing w:val="-2"/>
          <w:szCs w:val="19"/>
          <w:lang w:eastAsia="pl-PL"/>
        </w:rPr>
        <w:t>,6</w:t>
      </w:r>
      <w:r w:rsidR="001D1C75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tys. mieszkań, tj. o </w:t>
      </w:r>
      <w:r w:rsidR="00BB3AA7">
        <w:rPr>
          <w:rFonts w:eastAsia="Times New Roman" w:cs="Times New Roman"/>
          <w:spacing w:val="-2"/>
          <w:szCs w:val="19"/>
          <w:lang w:eastAsia="pl-PL"/>
        </w:rPr>
        <w:t>33</w:t>
      </w:r>
      <w:r w:rsidR="000E7CAD" w:rsidRPr="00F5119A">
        <w:rPr>
          <w:rFonts w:eastAsia="Times New Roman" w:cs="Times New Roman"/>
          <w:spacing w:val="-2"/>
          <w:szCs w:val="19"/>
          <w:lang w:eastAsia="pl-PL"/>
        </w:rPr>
        <w:t>,</w:t>
      </w:r>
      <w:r w:rsidR="00BB3AA7">
        <w:rPr>
          <w:rFonts w:eastAsia="Times New Roman" w:cs="Times New Roman"/>
          <w:spacing w:val="-2"/>
          <w:szCs w:val="19"/>
          <w:lang w:eastAsia="pl-PL"/>
        </w:rPr>
        <w:t>8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="009D1F9F" w:rsidRPr="00F5119A">
        <w:rPr>
          <w:rFonts w:eastAsia="Times New Roman" w:cs="Times New Roman"/>
          <w:spacing w:val="-2"/>
          <w:szCs w:val="19"/>
          <w:lang w:eastAsia="pl-PL"/>
        </w:rPr>
        <w:t xml:space="preserve">mniej </w:t>
      </w:r>
      <w:r w:rsidR="007C373E">
        <w:rPr>
          <w:rFonts w:eastAsia="Times New Roman" w:cs="Times New Roman"/>
          <w:spacing w:val="-2"/>
          <w:szCs w:val="19"/>
          <w:lang w:eastAsia="pl-PL"/>
        </w:rPr>
        <w:t xml:space="preserve">niż w </w:t>
      </w:r>
      <w:r w:rsidR="00C55727">
        <w:rPr>
          <w:rFonts w:eastAsia="Times New Roman" w:cs="Times New Roman"/>
          <w:spacing w:val="-2"/>
          <w:szCs w:val="19"/>
          <w:lang w:eastAsia="pl-PL"/>
        </w:rPr>
        <w:t>analogicznym okresie 2022</w:t>
      </w:r>
      <w:r w:rsidR="003F19DE" w:rsidRPr="00F5119A">
        <w:rPr>
          <w:rFonts w:eastAsia="Times New Roman" w:cs="Times New Roman"/>
          <w:spacing w:val="-2"/>
          <w:szCs w:val="19"/>
          <w:lang w:eastAsia="pl-PL"/>
        </w:rPr>
        <w:t xml:space="preserve"> roku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. Pozwolenia na budowę największej liczby mieszkań otrzymali deweloperzy (</w:t>
      </w:r>
      <w:r w:rsidR="00BB3AA7">
        <w:rPr>
          <w:rFonts w:eastAsia="Times New Roman" w:cs="Times New Roman"/>
          <w:spacing w:val="-2"/>
          <w:szCs w:val="19"/>
          <w:lang w:eastAsia="pl-PL"/>
        </w:rPr>
        <w:t>34,2</w:t>
      </w:r>
      <w:r w:rsidR="00A67093" w:rsidRPr="00F5119A">
        <w:rPr>
          <w:rFonts w:eastAsia="Times New Roman" w:cs="Times New Roman"/>
          <w:spacing w:val="-2"/>
          <w:szCs w:val="19"/>
          <w:lang w:eastAsia="pl-PL"/>
        </w:rPr>
        <w:t xml:space="preserve"> tys., </w:t>
      </w:r>
      <w:r w:rsidR="000E7CAD" w:rsidRPr="00F5119A">
        <w:rPr>
          <w:rFonts w:eastAsia="Times New Roman" w:cs="Times New Roman"/>
          <w:spacing w:val="-2"/>
          <w:szCs w:val="19"/>
          <w:lang w:eastAsia="pl-PL"/>
        </w:rPr>
        <w:t>spadek</w:t>
      </w:r>
      <w:r w:rsidR="00DF6DEA" w:rsidRPr="00F5119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o</w:t>
      </w:r>
      <w:r w:rsidR="00DF6DEA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BB3AA7">
        <w:rPr>
          <w:rFonts w:eastAsia="Times New Roman" w:cs="Times New Roman"/>
          <w:spacing w:val="-2"/>
          <w:szCs w:val="19"/>
          <w:lang w:eastAsia="pl-PL"/>
        </w:rPr>
        <w:t>34</w:t>
      </w:r>
      <w:r w:rsidR="000E7CAD" w:rsidRPr="00F5119A">
        <w:rPr>
          <w:rFonts w:eastAsia="Times New Roman" w:cs="Times New Roman"/>
          <w:spacing w:val="-2"/>
          <w:szCs w:val="19"/>
          <w:lang w:eastAsia="pl-PL"/>
        </w:rPr>
        <w:t>,</w:t>
      </w:r>
      <w:r w:rsidR="00BB3AA7">
        <w:rPr>
          <w:rFonts w:eastAsia="Times New Roman" w:cs="Times New Roman"/>
          <w:spacing w:val="-2"/>
          <w:szCs w:val="19"/>
          <w:lang w:eastAsia="pl-PL"/>
        </w:rPr>
        <w:t>9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%</w:t>
      </w:r>
      <w:r w:rsidR="00DF6DEA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r/r) oraz inwestorzy indywidualni (</w:t>
      </w:r>
      <w:r w:rsidR="00BB3AA7">
        <w:rPr>
          <w:rFonts w:eastAsia="Times New Roman" w:cs="Times New Roman"/>
          <w:spacing w:val="-2"/>
          <w:szCs w:val="19"/>
          <w:lang w:eastAsia="pl-PL"/>
        </w:rPr>
        <w:t>15</w:t>
      </w:r>
      <w:r w:rsidR="00C55727">
        <w:rPr>
          <w:rFonts w:eastAsia="Times New Roman" w:cs="Times New Roman"/>
          <w:spacing w:val="-2"/>
          <w:szCs w:val="19"/>
          <w:lang w:eastAsia="pl-PL"/>
        </w:rPr>
        <w:t>,6</w:t>
      </w:r>
      <w:r w:rsidR="001D1C75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tys., </w:t>
      </w:r>
      <w:r w:rsidR="007110ED" w:rsidRPr="00F5119A">
        <w:rPr>
          <w:rFonts w:eastAsia="Times New Roman" w:cs="Times New Roman"/>
          <w:spacing w:val="-2"/>
          <w:szCs w:val="19"/>
          <w:lang w:eastAsia="pl-PL"/>
        </w:rPr>
        <w:t>spadek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 o </w:t>
      </w:r>
      <w:r w:rsidR="00BB3AA7">
        <w:rPr>
          <w:rFonts w:eastAsia="Times New Roman" w:cs="Times New Roman"/>
          <w:spacing w:val="-2"/>
          <w:szCs w:val="19"/>
          <w:lang w:eastAsia="pl-PL"/>
        </w:rPr>
        <w:t>35,0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%). Łącznie w ramach tych form budownictwa otrzymano pozwolenia lub dokonano zgłoszenia budowy z projektem budowlanym dla </w:t>
      </w:r>
      <w:r w:rsidR="00BB3AA7">
        <w:rPr>
          <w:rFonts w:eastAsia="Times New Roman" w:cs="Times New Roman"/>
          <w:spacing w:val="-2"/>
          <w:szCs w:val="19"/>
          <w:lang w:eastAsia="pl-PL"/>
        </w:rPr>
        <w:t>96</w:t>
      </w:r>
      <w:r w:rsidR="007110ED" w:rsidRPr="00F5119A">
        <w:rPr>
          <w:rFonts w:eastAsia="Times New Roman" w:cs="Times New Roman"/>
          <w:spacing w:val="-2"/>
          <w:szCs w:val="19"/>
          <w:lang w:eastAsia="pl-PL"/>
        </w:rPr>
        <w:t>,</w:t>
      </w:r>
      <w:r w:rsidR="00BB3AA7">
        <w:rPr>
          <w:rFonts w:eastAsia="Times New Roman" w:cs="Times New Roman"/>
          <w:spacing w:val="-2"/>
          <w:szCs w:val="19"/>
          <w:lang w:eastAsia="pl-PL"/>
        </w:rPr>
        <w:t>6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% ogółu mieszkań. W</w:t>
      </w:r>
      <w:r w:rsidR="002C4B21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pozostałych formach budownictwa odnotowano </w:t>
      </w:r>
      <w:r w:rsidR="00BB3AA7">
        <w:rPr>
          <w:rFonts w:eastAsia="Times New Roman" w:cs="Times New Roman"/>
          <w:spacing w:val="-2"/>
          <w:szCs w:val="19"/>
          <w:lang w:eastAsia="pl-PL"/>
        </w:rPr>
        <w:t>1,8</w:t>
      </w:r>
      <w:r w:rsidR="00AF46A1">
        <w:rPr>
          <w:rFonts w:eastAsia="Times New Roman" w:cs="Times New Roman"/>
          <w:spacing w:val="-2"/>
          <w:szCs w:val="19"/>
          <w:lang w:eastAsia="pl-PL"/>
        </w:rPr>
        <w:t xml:space="preserve"> tys.</w:t>
      </w:r>
      <w:r w:rsidR="00DC7612" w:rsidRPr="00F5119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mie</w:t>
      </w:r>
      <w:r w:rsidR="007110ED" w:rsidRPr="00F5119A">
        <w:rPr>
          <w:rFonts w:eastAsia="Times New Roman" w:cs="Times New Roman"/>
          <w:spacing w:val="-2"/>
          <w:szCs w:val="19"/>
          <w:lang w:eastAsia="pl-PL"/>
        </w:rPr>
        <w:t>szka</w:t>
      </w:r>
      <w:r w:rsidR="00DF6DEA" w:rsidRPr="00F5119A">
        <w:rPr>
          <w:rFonts w:eastAsia="Times New Roman" w:cs="Times New Roman"/>
          <w:spacing w:val="-2"/>
          <w:szCs w:val="19"/>
          <w:lang w:eastAsia="pl-PL"/>
        </w:rPr>
        <w:t>ń</w:t>
      </w:r>
      <w:r w:rsidR="007110ED" w:rsidRPr="00F5119A">
        <w:rPr>
          <w:rFonts w:eastAsia="Times New Roman" w:cs="Times New Roman"/>
          <w:spacing w:val="-2"/>
          <w:szCs w:val="19"/>
          <w:lang w:eastAsia="pl-PL"/>
        </w:rPr>
        <w:t>, na</w:t>
      </w:r>
      <w:r w:rsidR="005E01B2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7110ED" w:rsidRPr="00F5119A">
        <w:rPr>
          <w:rFonts w:eastAsia="Times New Roman" w:cs="Times New Roman"/>
          <w:spacing w:val="-2"/>
          <w:szCs w:val="19"/>
          <w:lang w:eastAsia="pl-PL"/>
        </w:rPr>
        <w:t>których budowę wyda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 xml:space="preserve">no pozwolenia lub dokonano zgłoszenia </w:t>
      </w:r>
      <w:r w:rsidR="003A17E5">
        <w:rPr>
          <w:rFonts w:eastAsia="Times New Roman" w:cs="Times New Roman"/>
          <w:spacing w:val="-2"/>
          <w:szCs w:val="19"/>
          <w:lang w:eastAsia="pl-PL"/>
        </w:rPr>
        <w:t>z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projektem budowlanym (</w:t>
      </w:r>
      <w:r w:rsidR="00BB3AA7">
        <w:rPr>
          <w:rFonts w:eastAsia="Times New Roman" w:cs="Times New Roman"/>
          <w:spacing w:val="-2"/>
          <w:szCs w:val="19"/>
          <w:lang w:eastAsia="pl-PL"/>
        </w:rPr>
        <w:t>1</w:t>
      </w:r>
      <w:r w:rsidR="009D24B4">
        <w:rPr>
          <w:rFonts w:eastAsia="Times New Roman" w:cs="Times New Roman"/>
          <w:spacing w:val="-2"/>
          <w:szCs w:val="19"/>
          <w:lang w:eastAsia="pl-PL"/>
        </w:rPr>
        <w:t>,4</w:t>
      </w:r>
      <w:r w:rsidR="00AF46A1">
        <w:rPr>
          <w:rFonts w:eastAsia="Times New Roman" w:cs="Times New Roman"/>
          <w:spacing w:val="-2"/>
          <w:szCs w:val="19"/>
          <w:lang w:eastAsia="pl-PL"/>
        </w:rPr>
        <w:t xml:space="preserve"> tys.</w:t>
      </w:r>
      <w:r w:rsidR="00DB1D6E" w:rsidRPr="00F5119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w</w:t>
      </w:r>
      <w:r w:rsidR="00DC7612" w:rsidRPr="00F5119A">
        <w:rPr>
          <w:rFonts w:eastAsia="Times New Roman" w:cs="Times New Roman"/>
          <w:spacing w:val="-2"/>
          <w:szCs w:val="19"/>
          <w:lang w:eastAsia="pl-PL"/>
        </w:rPr>
        <w:t> </w:t>
      </w:r>
      <w:r w:rsidR="00354E9A" w:rsidRPr="00F5119A">
        <w:rPr>
          <w:rFonts w:eastAsia="Times New Roman" w:cs="Times New Roman"/>
          <w:spacing w:val="-2"/>
          <w:szCs w:val="19"/>
          <w:lang w:eastAsia="pl-PL"/>
        </w:rPr>
        <w:t>roku ubiegłym).</w:t>
      </w:r>
    </w:p>
    <w:p w:rsidR="00AD1F03" w:rsidRPr="00F049AB" w:rsidRDefault="00AD1F03" w:rsidP="00AC280D">
      <w:pPr>
        <w:pStyle w:val="Tytutablicy"/>
        <w:spacing w:before="240"/>
        <w:ind w:left="851" w:hanging="851"/>
      </w:pPr>
      <w:r>
        <w:t>Tablica 2. Mieszkania, na których budowę wydano pozwolenia lub dokonano zgłoszenia z</w:t>
      </w:r>
      <w:r w:rsidR="00AC280D">
        <w:t> </w:t>
      </w:r>
      <w:r>
        <w:t>projektem budowlanym</w:t>
      </w:r>
    </w:p>
    <w:tbl>
      <w:tblPr>
        <w:tblStyle w:val="Siatkatabelijasna251"/>
        <w:tblpPr w:leftFromText="141" w:rightFromText="141" w:vertAnchor="text" w:horzAnchor="margin" w:tblpY="98"/>
        <w:tblW w:w="8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2. Mieszkania, na których budowę wydano pozwolenia lub dokonano zgłoszenia z projektem budowlanym"/>
      </w:tblPr>
      <w:tblGrid>
        <w:gridCol w:w="2268"/>
        <w:gridCol w:w="1276"/>
        <w:gridCol w:w="1134"/>
        <w:gridCol w:w="1276"/>
        <w:gridCol w:w="992"/>
        <w:gridCol w:w="1075"/>
      </w:tblGrid>
      <w:tr w:rsidR="006A63BA" w:rsidRPr="00A84296" w:rsidTr="004A6BD0">
        <w:trPr>
          <w:trHeight w:val="18"/>
        </w:trPr>
        <w:tc>
          <w:tcPr>
            <w:tcW w:w="2268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6A63BA" w:rsidRPr="00267F90" w:rsidRDefault="006A63BA" w:rsidP="006A63B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67F9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686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6A63BA" w:rsidRPr="00267F90" w:rsidRDefault="00226573" w:rsidP="0082297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2067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6A63BA" w:rsidRPr="00267F90" w:rsidRDefault="006A63BA" w:rsidP="0082297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</w:t>
            </w:r>
            <w:r w:rsidR="00226573"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226573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</w:tr>
      <w:tr w:rsidR="006A63BA" w:rsidRPr="00A84296" w:rsidTr="004A6BD0">
        <w:trPr>
          <w:trHeight w:val="18"/>
        </w:trPr>
        <w:tc>
          <w:tcPr>
            <w:tcW w:w="2268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6A63BA" w:rsidRPr="00267F90" w:rsidRDefault="006A63BA" w:rsidP="006A63B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6A63BA" w:rsidRPr="00267F90" w:rsidRDefault="006A63BA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67F90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6A63BA" w:rsidRPr="00267F90" w:rsidRDefault="00226573" w:rsidP="00396D4D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2022</w:t>
            </w:r>
            <w:r w:rsidR="006A63BA"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</w:tcPr>
          <w:p w:rsidR="006A63BA" w:rsidRPr="00385844" w:rsidRDefault="00226573" w:rsidP="0082297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2</w:t>
            </w:r>
            <w:r w:rsidR="00396D4D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2023</w:t>
            </w:r>
            <w:r w:rsidR="00150DF6" w:rsidRPr="00385844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6A63BA" w:rsidRPr="00385844" w:rsidRDefault="00973027" w:rsidP="006A63B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85844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85844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075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6A63BA" w:rsidRPr="00267F90" w:rsidRDefault="006A63BA" w:rsidP="0082297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color w:val="000000" w:themeColor="text1"/>
                <w:sz w:val="16"/>
                <w:szCs w:val="16"/>
              </w:rPr>
              <w:t>01-</w:t>
            </w:r>
            <w:r w:rsidR="00226573"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226573">
              <w:rPr>
                <w:color w:val="000000" w:themeColor="text1"/>
                <w:sz w:val="16"/>
                <w:szCs w:val="16"/>
              </w:rPr>
              <w:br/>
              <w:t>2022</w:t>
            </w:r>
            <w:r w:rsidRPr="00267F90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C0A2D" w:rsidRPr="00A84296" w:rsidTr="004A6BD0">
        <w:trPr>
          <w:trHeight w:val="53"/>
        </w:trPr>
        <w:tc>
          <w:tcPr>
            <w:tcW w:w="2268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FC0A2D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20</w:t>
            </w:r>
            <w:r w:rsidR="00A47A2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67</w:t>
            </w:r>
            <w:r w:rsidR="00A4234C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1276" w:type="dxa"/>
            <w:tcBorders>
              <w:top w:val="single" w:sz="12" w:space="0" w:color="212492"/>
              <w:right w:val="nil"/>
            </w:tcBorders>
            <w:vAlign w:val="center"/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125,1</w:t>
            </w:r>
          </w:p>
        </w:tc>
        <w:tc>
          <w:tcPr>
            <w:tcW w:w="992" w:type="dxa"/>
            <w:tcBorders>
              <w:top w:val="single" w:sz="12" w:space="0" w:color="212492"/>
              <w:right w:val="nil"/>
            </w:tcBorders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51</w:t>
            </w:r>
            <w:r w:rsidR="00A47A2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617</w:t>
            </w:r>
          </w:p>
        </w:tc>
        <w:tc>
          <w:tcPr>
            <w:tcW w:w="1075" w:type="dxa"/>
            <w:tcBorders>
              <w:top w:val="single" w:sz="12" w:space="0" w:color="212492"/>
              <w:right w:val="nil"/>
            </w:tcBorders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b/>
                <w:color w:val="000000" w:themeColor="text1"/>
                <w:sz w:val="16"/>
                <w:szCs w:val="16"/>
              </w:rPr>
              <w:t>66,2</w:t>
            </w:r>
          </w:p>
        </w:tc>
      </w:tr>
      <w:tr w:rsidR="00FC0A2D" w:rsidRPr="00A84296" w:rsidTr="004A6BD0">
        <w:trPr>
          <w:trHeight w:val="53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FC0A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76" w:type="dxa"/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051</w:t>
            </w:r>
          </w:p>
        </w:tc>
        <w:tc>
          <w:tcPr>
            <w:tcW w:w="1134" w:type="dxa"/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59,9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126,0</w:t>
            </w:r>
          </w:p>
        </w:tc>
        <w:tc>
          <w:tcPr>
            <w:tcW w:w="992" w:type="dxa"/>
            <w:tcBorders>
              <w:right w:val="nil"/>
            </w:tcBorders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15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649</w:t>
            </w:r>
          </w:p>
        </w:tc>
        <w:tc>
          <w:tcPr>
            <w:tcW w:w="1075" w:type="dxa"/>
            <w:tcBorders>
              <w:right w:val="nil"/>
            </w:tcBorders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65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,0</w:t>
            </w:r>
          </w:p>
        </w:tc>
      </w:tr>
      <w:tr w:rsidR="00FC0A2D" w:rsidRPr="00A84296" w:rsidTr="004A6BD0">
        <w:trPr>
          <w:trHeight w:val="359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FB5CAC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67F9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276" w:type="dxa"/>
            <w:vAlign w:val="center"/>
          </w:tcPr>
          <w:p w:rsidR="00FC0A2D" w:rsidRPr="00267F90" w:rsidRDefault="00007596" w:rsidP="00FB5CA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278</w:t>
            </w:r>
          </w:p>
        </w:tc>
        <w:tc>
          <w:tcPr>
            <w:tcW w:w="1134" w:type="dxa"/>
            <w:vAlign w:val="center"/>
          </w:tcPr>
          <w:p w:rsidR="00FC0A2D" w:rsidRPr="00267F90" w:rsidRDefault="00007596" w:rsidP="00FB5CA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69,2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C0A2D" w:rsidRPr="00385844" w:rsidRDefault="00007596" w:rsidP="00FB5CA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123,6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C0A2D" w:rsidRPr="00385844" w:rsidRDefault="00007596" w:rsidP="00FB5CA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34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191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:rsidR="00FC0A2D" w:rsidRPr="00FD758E" w:rsidRDefault="00007596" w:rsidP="00FB5CAC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65,1</w:t>
            </w:r>
          </w:p>
        </w:tc>
      </w:tr>
      <w:tr w:rsidR="00FC0A2D" w:rsidRPr="00A84296" w:rsidTr="00A47A2A">
        <w:trPr>
          <w:trHeight w:val="370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A47A2A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67F90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76" w:type="dxa"/>
            <w:vAlign w:val="center"/>
          </w:tcPr>
          <w:p w:rsidR="00FC0A2D" w:rsidRPr="00267F90" w:rsidRDefault="00007596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C0A2D" w:rsidRPr="00267F90" w:rsidRDefault="00007596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C0A2D" w:rsidRPr="00385844" w:rsidRDefault="00007596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C0A2D" w:rsidRPr="00385844" w:rsidRDefault="00AD4D81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:rsidR="00FC0A2D" w:rsidRPr="00FD758E" w:rsidRDefault="00007596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14,1</w:t>
            </w:r>
          </w:p>
        </w:tc>
      </w:tr>
      <w:tr w:rsidR="00FC0A2D" w:rsidRPr="00A84296" w:rsidTr="004A6BD0">
        <w:trPr>
          <w:trHeight w:val="53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C8784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007596" w:rsidP="00D32F11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007596" w:rsidP="00D32F11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385844" w:rsidRDefault="00007596" w:rsidP="006D1D5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28,9</w:t>
            </w:r>
          </w:p>
        </w:tc>
        <w:tc>
          <w:tcPr>
            <w:tcW w:w="992" w:type="dxa"/>
            <w:tcBorders>
              <w:bottom w:val="single" w:sz="4" w:space="0" w:color="212492"/>
              <w:right w:val="nil"/>
            </w:tcBorders>
          </w:tcPr>
          <w:p w:rsidR="00FC0A2D" w:rsidRPr="00385844" w:rsidRDefault="00007596" w:rsidP="00C87844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380</w:t>
            </w:r>
          </w:p>
        </w:tc>
        <w:tc>
          <w:tcPr>
            <w:tcW w:w="1075" w:type="dxa"/>
            <w:tcBorders>
              <w:bottom w:val="single" w:sz="4" w:space="0" w:color="212492"/>
              <w:right w:val="nil"/>
            </w:tcBorders>
          </w:tcPr>
          <w:p w:rsidR="00FC0A2D" w:rsidRPr="00267F90" w:rsidRDefault="00007596" w:rsidP="00C87844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61,2</w:t>
            </w:r>
          </w:p>
        </w:tc>
      </w:tr>
      <w:tr w:rsidR="00FC0A2D" w:rsidRPr="00A84296" w:rsidTr="004A6BD0">
        <w:trPr>
          <w:trHeight w:val="328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FC0A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809</w:t>
            </w:r>
          </w:p>
        </w:tc>
        <w:tc>
          <w:tcPr>
            <w:tcW w:w="1134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244,4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248,2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FC0A2D" w:rsidRPr="00385844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1330</w:t>
            </w:r>
          </w:p>
        </w:tc>
        <w:tc>
          <w:tcPr>
            <w:tcW w:w="1075" w:type="dxa"/>
            <w:tcBorders>
              <w:top w:val="single" w:sz="4" w:space="0" w:color="212492"/>
              <w:bottom w:val="single" w:sz="4" w:space="0" w:color="212492"/>
              <w:right w:val="nil"/>
            </w:tcBorders>
            <w:vAlign w:val="bottom"/>
          </w:tcPr>
          <w:p w:rsidR="00FC0A2D" w:rsidRPr="00267F90" w:rsidRDefault="00007596" w:rsidP="00FC0A2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300,2</w:t>
            </w:r>
          </w:p>
        </w:tc>
      </w:tr>
      <w:tr w:rsidR="00FC0A2D" w:rsidRPr="00A84296" w:rsidTr="004A6BD0">
        <w:trPr>
          <w:trHeight w:val="53"/>
        </w:trPr>
        <w:tc>
          <w:tcPr>
            <w:tcW w:w="2268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FC0A2D" w:rsidRPr="00267F90" w:rsidRDefault="00FC0A2D" w:rsidP="00FC0A2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67F9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212492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007596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24-krotnie więcej</w:t>
            </w:r>
          </w:p>
        </w:tc>
        <w:tc>
          <w:tcPr>
            <w:tcW w:w="992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007596" w:rsidP="00FC0A2D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75" w:type="dxa"/>
            <w:tcBorders>
              <w:bottom w:val="single" w:sz="4" w:space="0" w:color="212492"/>
              <w:right w:val="nil"/>
            </w:tcBorders>
            <w:vAlign w:val="center"/>
          </w:tcPr>
          <w:p w:rsidR="00FC0A2D" w:rsidRPr="00267F90" w:rsidRDefault="00007596" w:rsidP="00FB5CAC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007596">
              <w:rPr>
                <w:rFonts w:cs="Arial"/>
                <w:color w:val="000000" w:themeColor="text1"/>
                <w:sz w:val="16"/>
                <w:szCs w:val="16"/>
              </w:rPr>
              <w:t>833,3</w:t>
            </w:r>
          </w:p>
        </w:tc>
      </w:tr>
    </w:tbl>
    <w:p w:rsidR="00AC280D" w:rsidRPr="00AC280D" w:rsidRDefault="00AC280D" w:rsidP="00AC280D">
      <w:pPr>
        <w:spacing w:before="0" w:after="0"/>
        <w:rPr>
          <w:lang w:eastAsia="pl-PL"/>
        </w:rPr>
      </w:pPr>
    </w:p>
    <w:p w:rsidR="00DA331D" w:rsidRPr="000647A9" w:rsidRDefault="00AC280D" w:rsidP="00AC280D">
      <w:pPr>
        <w:pStyle w:val="Nagwek1"/>
        <w:spacing w:before="240"/>
        <w:rPr>
          <w:rFonts w:ascii="Fira Sans" w:hAnsi="Fira Sans"/>
          <w:b/>
          <w:szCs w:val="19"/>
        </w:rPr>
      </w:pPr>
      <w:r w:rsidRPr="00AC280D">
        <w:rPr>
          <w:rFonts w:ascii="Fira Sans" w:hAnsi="Fira Sans"/>
          <w:b/>
          <w:szCs w:val="19"/>
        </w:rPr>
        <w:t>Mieszkania, których budowę rozpoczęto</w:t>
      </w:r>
    </w:p>
    <w:p w:rsidR="00DA331D" w:rsidRPr="002628BA" w:rsidRDefault="00BA0FD7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>
        <w:rPr>
          <w:rFonts w:eastAsia="Times New Roman" w:cs="Times New Roman"/>
          <w:spacing w:val="-2"/>
          <w:szCs w:val="19"/>
          <w:lang w:eastAsia="pl-PL"/>
        </w:rPr>
        <w:t xml:space="preserve">W </w:t>
      </w:r>
      <w:r w:rsidR="00BB3AA7">
        <w:rPr>
          <w:rFonts w:eastAsia="Times New Roman" w:cs="Times New Roman"/>
          <w:spacing w:val="-2"/>
          <w:szCs w:val="19"/>
          <w:lang w:eastAsia="pl-PL"/>
        </w:rPr>
        <w:t>pierwszym kwartale</w:t>
      </w:r>
      <w:r w:rsidR="00F26AA0">
        <w:rPr>
          <w:rFonts w:eastAsia="Times New Roman" w:cs="Times New Roman"/>
          <w:spacing w:val="-2"/>
          <w:szCs w:val="19"/>
          <w:lang w:eastAsia="pl-PL"/>
        </w:rPr>
        <w:t xml:space="preserve"> 2023</w:t>
      </w:r>
      <w:r w:rsidR="000C5E1D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E34D1F" w:rsidRPr="002628BA">
        <w:rPr>
          <w:rFonts w:eastAsia="Times New Roman" w:cs="Times New Roman"/>
          <w:spacing w:val="-2"/>
          <w:szCs w:val="19"/>
          <w:lang w:eastAsia="pl-PL"/>
        </w:rPr>
        <w:t xml:space="preserve">r. 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>rozpoczęto budowę</w:t>
      </w:r>
      <w:r w:rsidR="00213A1A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BB3AA7">
        <w:rPr>
          <w:rFonts w:eastAsia="Times New Roman" w:cs="Times New Roman"/>
          <w:spacing w:val="-2"/>
          <w:szCs w:val="19"/>
          <w:lang w:eastAsia="pl-PL"/>
        </w:rPr>
        <w:t>38,6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213A1A" w:rsidRPr="002628BA">
        <w:rPr>
          <w:rFonts w:eastAsia="Times New Roman" w:cs="Times New Roman"/>
          <w:spacing w:val="-2"/>
          <w:szCs w:val="19"/>
          <w:lang w:eastAsia="pl-PL"/>
        </w:rPr>
        <w:t>tys. mieszkań, tj. 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>o</w:t>
      </w:r>
      <w:r w:rsidR="00FB5CAC" w:rsidRPr="002628BA">
        <w:rPr>
          <w:rFonts w:eastAsia="Times New Roman" w:cs="Times New Roman"/>
          <w:spacing w:val="-2"/>
          <w:szCs w:val="19"/>
          <w:lang w:eastAsia="pl-PL"/>
        </w:rPr>
        <w:t> </w:t>
      </w:r>
      <w:r w:rsidR="002D0372">
        <w:rPr>
          <w:rFonts w:eastAsia="Times New Roman" w:cs="Times New Roman"/>
          <w:spacing w:val="-2"/>
          <w:szCs w:val="19"/>
          <w:lang w:eastAsia="pl-PL"/>
        </w:rPr>
        <w:t>27,6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="005566DA" w:rsidRPr="002628BA">
        <w:rPr>
          <w:rFonts w:eastAsia="Times New Roman" w:cs="Times New Roman"/>
          <w:spacing w:val="-2"/>
          <w:szCs w:val="19"/>
          <w:lang w:eastAsia="pl-PL"/>
        </w:rPr>
        <w:t>mniej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 niż przed rokiem. Deweloperzy rozpoczęli budowę </w:t>
      </w:r>
      <w:r w:rsidR="002D0372">
        <w:rPr>
          <w:rFonts w:eastAsia="Times New Roman" w:cs="Times New Roman"/>
          <w:spacing w:val="-2"/>
          <w:szCs w:val="19"/>
          <w:lang w:eastAsia="pl-PL"/>
        </w:rPr>
        <w:t>23,4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 tys. mieszkań (o</w:t>
      </w:r>
      <w:r w:rsidR="00213A1A" w:rsidRPr="002628BA">
        <w:rPr>
          <w:rFonts w:eastAsia="Times New Roman" w:cs="Times New Roman"/>
          <w:spacing w:val="-2"/>
          <w:szCs w:val="19"/>
          <w:lang w:eastAsia="pl-PL"/>
        </w:rPr>
        <w:t> </w:t>
      </w:r>
      <w:r w:rsidR="002D0372">
        <w:rPr>
          <w:rFonts w:eastAsia="Times New Roman" w:cs="Times New Roman"/>
          <w:spacing w:val="-2"/>
          <w:szCs w:val="19"/>
          <w:lang w:eastAsia="pl-PL"/>
        </w:rPr>
        <w:t>26,1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="005566DA" w:rsidRPr="002628BA">
        <w:rPr>
          <w:rFonts w:eastAsia="Times New Roman" w:cs="Times New Roman"/>
          <w:spacing w:val="-2"/>
          <w:szCs w:val="19"/>
          <w:lang w:eastAsia="pl-PL"/>
        </w:rPr>
        <w:t>mniej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), a inwestorzy indywidualni </w:t>
      </w:r>
      <w:r w:rsidR="002D0372">
        <w:rPr>
          <w:rFonts w:eastAsia="Times New Roman" w:cs="Times New Roman"/>
          <w:spacing w:val="-2"/>
          <w:szCs w:val="19"/>
          <w:lang w:eastAsia="pl-PL"/>
        </w:rPr>
        <w:t>14,7 tys. (o 29,7</w:t>
      </w:r>
      <w:r w:rsidR="005566DA" w:rsidRPr="002628BA">
        <w:rPr>
          <w:rFonts w:eastAsia="Times New Roman" w:cs="Times New Roman"/>
          <w:spacing w:val="-2"/>
          <w:szCs w:val="19"/>
          <w:lang w:eastAsia="pl-PL"/>
        </w:rPr>
        <w:t xml:space="preserve">% </w:t>
      </w:r>
      <w:r w:rsidR="001861D5" w:rsidRPr="002628BA">
        <w:rPr>
          <w:rFonts w:eastAsia="Times New Roman" w:cs="Times New Roman"/>
          <w:spacing w:val="-2"/>
          <w:szCs w:val="19"/>
          <w:lang w:eastAsia="pl-PL"/>
        </w:rPr>
        <w:t>mniej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). Łącznie udział tych form budownictwa wyniósł </w:t>
      </w:r>
      <w:r w:rsidR="00F254D3" w:rsidRPr="002628BA">
        <w:rPr>
          <w:rFonts w:eastAsia="Times New Roman" w:cs="Times New Roman"/>
          <w:spacing w:val="-2"/>
          <w:szCs w:val="19"/>
          <w:lang w:eastAsia="pl-PL"/>
        </w:rPr>
        <w:t>98,</w:t>
      </w:r>
      <w:r w:rsidR="002D0372">
        <w:rPr>
          <w:rFonts w:eastAsia="Times New Roman" w:cs="Times New Roman"/>
          <w:spacing w:val="-2"/>
          <w:szCs w:val="19"/>
          <w:lang w:eastAsia="pl-PL"/>
        </w:rPr>
        <w:t>7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% ogólnej liczby mieszkań. W pozostałych formach budownictwa rozpoczęto budowę </w:t>
      </w:r>
      <w:r w:rsidR="002D0372">
        <w:rPr>
          <w:rFonts w:eastAsia="Times New Roman" w:cs="Times New Roman"/>
          <w:spacing w:val="-2"/>
          <w:szCs w:val="19"/>
          <w:lang w:eastAsia="pl-PL"/>
        </w:rPr>
        <w:t>0,5</w:t>
      </w:r>
      <w:r w:rsidR="00F26B6D">
        <w:rPr>
          <w:rFonts w:eastAsia="Times New Roman" w:cs="Times New Roman"/>
          <w:spacing w:val="-2"/>
          <w:szCs w:val="19"/>
          <w:lang w:eastAsia="pl-PL"/>
        </w:rPr>
        <w:t> </w:t>
      </w:r>
      <w:r w:rsidR="004A269D">
        <w:rPr>
          <w:rFonts w:eastAsia="Times New Roman" w:cs="Times New Roman"/>
          <w:spacing w:val="-2"/>
          <w:szCs w:val="19"/>
          <w:lang w:eastAsia="pl-PL"/>
        </w:rPr>
        <w:t>tys.</w:t>
      </w:r>
      <w:r w:rsidR="0036719D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>mieszka</w:t>
      </w:r>
      <w:r w:rsidR="001E41E0" w:rsidRPr="002628BA">
        <w:rPr>
          <w:rFonts w:eastAsia="Times New Roman" w:cs="Times New Roman"/>
          <w:spacing w:val="-2"/>
          <w:szCs w:val="19"/>
          <w:lang w:eastAsia="pl-PL"/>
        </w:rPr>
        <w:t>ń</w:t>
      </w:r>
      <w:r w:rsidR="00AC280D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E34D1F" w:rsidRPr="002628BA">
        <w:rPr>
          <w:rFonts w:eastAsia="Times New Roman" w:cs="Times New Roman"/>
          <w:spacing w:val="-2"/>
          <w:szCs w:val="19"/>
          <w:lang w:eastAsia="pl-PL"/>
        </w:rPr>
        <w:t>(</w:t>
      </w:r>
      <w:r w:rsidR="002D0372">
        <w:rPr>
          <w:rFonts w:eastAsia="Times New Roman" w:cs="Times New Roman"/>
          <w:spacing w:val="-2"/>
          <w:szCs w:val="19"/>
          <w:lang w:eastAsia="pl-PL"/>
        </w:rPr>
        <w:t>0,8 tys.</w:t>
      </w:r>
      <w:r w:rsidR="00F26AA0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3A17E5">
        <w:rPr>
          <w:rFonts w:eastAsia="Times New Roman" w:cs="Times New Roman"/>
          <w:spacing w:val="-2"/>
          <w:szCs w:val="19"/>
          <w:lang w:eastAsia="pl-PL"/>
        </w:rPr>
        <w:t>w </w:t>
      </w:r>
      <w:r w:rsidR="00E34D1F" w:rsidRPr="002628BA">
        <w:rPr>
          <w:rFonts w:eastAsia="Times New Roman" w:cs="Times New Roman"/>
          <w:spacing w:val="-2"/>
          <w:szCs w:val="19"/>
          <w:lang w:eastAsia="pl-PL"/>
        </w:rPr>
        <w:t>roku poprzednim).</w:t>
      </w:r>
    </w:p>
    <w:p w:rsidR="00E46466" w:rsidRPr="00F049AB" w:rsidRDefault="00AC280D" w:rsidP="00E46466">
      <w:pPr>
        <w:pStyle w:val="Tytutablicy"/>
        <w:spacing w:before="240"/>
        <w:ind w:left="851" w:hanging="851"/>
      </w:pPr>
      <w:r w:rsidRPr="00AC280D">
        <w:t>Tablica 3. Mieszkania, których budowę rozpoczęto</w:t>
      </w:r>
    </w:p>
    <w:tbl>
      <w:tblPr>
        <w:tblStyle w:val="Siatkatabelijasna251"/>
        <w:tblpPr w:leftFromText="141" w:rightFromText="141" w:vertAnchor="text" w:horzAnchor="margin" w:tblpY="98"/>
        <w:tblW w:w="7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  <w:tblDescription w:val="Tablica 3. Mieszkania, których budowę rozpoczęto"/>
      </w:tblPr>
      <w:tblGrid>
        <w:gridCol w:w="2127"/>
        <w:gridCol w:w="1275"/>
        <w:gridCol w:w="1276"/>
        <w:gridCol w:w="992"/>
        <w:gridCol w:w="993"/>
        <w:gridCol w:w="1326"/>
      </w:tblGrid>
      <w:tr w:rsidR="00D01FA2" w:rsidRPr="002C7929" w:rsidTr="00A47A2A">
        <w:trPr>
          <w:trHeight w:val="24"/>
        </w:trPr>
        <w:tc>
          <w:tcPr>
            <w:tcW w:w="2127" w:type="dxa"/>
            <w:vMerge w:val="restart"/>
            <w:tcBorders>
              <w:top w:val="single" w:sz="4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D01FA2" w:rsidRPr="002C7929" w:rsidRDefault="006C4386" w:rsidP="0042138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7929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543" w:type="dxa"/>
            <w:gridSpan w:val="3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D01FA2" w:rsidRPr="002C7929" w:rsidRDefault="00226573" w:rsidP="00E6395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  <w:tc>
          <w:tcPr>
            <w:tcW w:w="2319" w:type="dxa"/>
            <w:gridSpan w:val="2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D01FA2" w:rsidRPr="002C7929" w:rsidRDefault="001861D5" w:rsidP="00E6395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01-</w:t>
            </w:r>
            <w:r w:rsidR="00226573"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226573">
              <w:rPr>
                <w:color w:val="000000" w:themeColor="text1"/>
                <w:sz w:val="16"/>
                <w:szCs w:val="16"/>
              </w:rPr>
              <w:t xml:space="preserve"> 2023</w:t>
            </w:r>
          </w:p>
        </w:tc>
      </w:tr>
      <w:tr w:rsidR="002244A8" w:rsidRPr="002C7929" w:rsidTr="00A47A2A">
        <w:trPr>
          <w:trHeight w:val="320"/>
        </w:trPr>
        <w:tc>
          <w:tcPr>
            <w:tcW w:w="2127" w:type="dxa"/>
            <w:vMerge/>
            <w:tcBorders>
              <w:top w:val="single" w:sz="12" w:space="0" w:color="212492"/>
              <w:left w:val="nil"/>
              <w:bottom w:val="single" w:sz="12" w:space="0" w:color="212492"/>
              <w:right w:val="single" w:sz="4" w:space="0" w:color="212492"/>
            </w:tcBorders>
            <w:vAlign w:val="center"/>
          </w:tcPr>
          <w:p w:rsidR="00D01FA2" w:rsidRPr="002C7929" w:rsidRDefault="00D01FA2" w:rsidP="0042138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212492"/>
              <w:left w:val="single" w:sz="4" w:space="0" w:color="212492"/>
              <w:bottom w:val="single" w:sz="12" w:space="0" w:color="212492"/>
            </w:tcBorders>
            <w:vAlign w:val="center"/>
          </w:tcPr>
          <w:p w:rsidR="00D01FA2" w:rsidRPr="002C7929" w:rsidRDefault="00D01FA2" w:rsidP="0042138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C7929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D01FA2" w:rsidRPr="002C7929" w:rsidRDefault="00226573" w:rsidP="00E6395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5E65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D01FA2" w:rsidRPr="002C7929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="00D01FA2" w:rsidRPr="002C7929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D01FA2" w:rsidRPr="002C7929" w:rsidRDefault="00226573" w:rsidP="00ED016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2</w:t>
            </w:r>
            <w:r w:rsidR="009E08D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01FA2" w:rsidRPr="00165B21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="00D01FA2" w:rsidRPr="00165B21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12" w:space="0" w:color="212492"/>
              <w:right w:val="nil"/>
            </w:tcBorders>
            <w:vAlign w:val="center"/>
          </w:tcPr>
          <w:p w:rsidR="00D01FA2" w:rsidRPr="002C7929" w:rsidRDefault="00D01FA2" w:rsidP="0042138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2C7929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326" w:type="dxa"/>
            <w:tcBorders>
              <w:top w:val="single" w:sz="4" w:space="0" w:color="212492"/>
              <w:bottom w:val="single" w:sz="12" w:space="0" w:color="212492"/>
              <w:right w:val="nil"/>
            </w:tcBorders>
          </w:tcPr>
          <w:p w:rsidR="00D01FA2" w:rsidRPr="002C7929" w:rsidRDefault="00D01FA2" w:rsidP="00E6395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color w:val="000000" w:themeColor="text1"/>
                <w:sz w:val="16"/>
                <w:szCs w:val="16"/>
              </w:rPr>
              <w:t>01-</w:t>
            </w:r>
            <w:r w:rsidR="00226573">
              <w:rPr>
                <w:color w:val="000000" w:themeColor="text1"/>
                <w:sz w:val="16"/>
                <w:szCs w:val="16"/>
              </w:rPr>
              <w:t>0</w:t>
            </w:r>
            <w:r w:rsidR="004400ED">
              <w:rPr>
                <w:color w:val="000000" w:themeColor="text1"/>
                <w:sz w:val="16"/>
                <w:szCs w:val="16"/>
              </w:rPr>
              <w:t>3</w:t>
            </w:r>
            <w:r w:rsidR="00226573">
              <w:rPr>
                <w:color w:val="000000" w:themeColor="text1"/>
                <w:sz w:val="16"/>
                <w:szCs w:val="16"/>
              </w:rPr>
              <w:t xml:space="preserve"> </w:t>
            </w:r>
            <w:r w:rsidR="00226573">
              <w:rPr>
                <w:color w:val="000000" w:themeColor="text1"/>
                <w:sz w:val="16"/>
                <w:szCs w:val="16"/>
              </w:rPr>
              <w:br/>
              <w:t>2022</w:t>
            </w:r>
            <w:r w:rsidRPr="002C792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2244A8" w:rsidRPr="002C7929" w:rsidTr="00A47A2A">
        <w:trPr>
          <w:trHeight w:val="75"/>
        </w:trPr>
        <w:tc>
          <w:tcPr>
            <w:tcW w:w="2127" w:type="dxa"/>
            <w:tcBorders>
              <w:top w:val="single" w:sz="12" w:space="0" w:color="212492"/>
              <w:left w:val="nil"/>
              <w:bottom w:val="single" w:sz="4" w:space="0" w:color="212492"/>
            </w:tcBorders>
            <w:vAlign w:val="center"/>
          </w:tcPr>
          <w:p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212492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18</w:t>
            </w:r>
            <w:r w:rsidR="00A47A2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86E61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77,5</w:t>
            </w:r>
          </w:p>
        </w:tc>
        <w:tc>
          <w:tcPr>
            <w:tcW w:w="992" w:type="dxa"/>
            <w:tcBorders>
              <w:top w:val="single" w:sz="12" w:space="0" w:color="212492"/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169,3</w:t>
            </w:r>
          </w:p>
        </w:tc>
        <w:tc>
          <w:tcPr>
            <w:tcW w:w="993" w:type="dxa"/>
            <w:tcBorders>
              <w:top w:val="single" w:sz="12" w:space="0" w:color="212492"/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38</w:t>
            </w:r>
            <w:r w:rsidR="00A47A2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573</w:t>
            </w:r>
          </w:p>
        </w:tc>
        <w:tc>
          <w:tcPr>
            <w:tcW w:w="1326" w:type="dxa"/>
            <w:tcBorders>
              <w:top w:val="single" w:sz="12" w:space="0" w:color="212492"/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b/>
                <w:color w:val="000000" w:themeColor="text1"/>
                <w:sz w:val="16"/>
                <w:szCs w:val="16"/>
              </w:rPr>
              <w:t>72,4</w:t>
            </w:r>
          </w:p>
        </w:tc>
      </w:tr>
      <w:tr w:rsidR="002244A8" w:rsidRPr="002C7929" w:rsidTr="00A47A2A">
        <w:trPr>
          <w:trHeight w:val="224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75" w:type="dxa"/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1276" w:type="dxa"/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69,5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181,3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D01FA2" w:rsidRPr="002C7929" w:rsidRDefault="00A47A2A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47A2A"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A47A2A">
              <w:rPr>
                <w:rFonts w:cs="Arial"/>
                <w:color w:val="000000" w:themeColor="text1"/>
                <w:sz w:val="16"/>
                <w:szCs w:val="16"/>
              </w:rPr>
              <w:t>667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70,3</w:t>
            </w:r>
          </w:p>
        </w:tc>
      </w:tr>
      <w:tr w:rsidR="002244A8" w:rsidRPr="002C7929" w:rsidTr="00A47A2A">
        <w:trPr>
          <w:trHeight w:val="224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D01FA2" w:rsidRPr="002C7929" w:rsidRDefault="00D01FA2" w:rsidP="0042138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</w:t>
            </w:r>
            <w:r w:rsidRPr="002C792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 xml:space="preserve">sprzedaż lub wynajem </w:t>
            </w:r>
          </w:p>
        </w:tc>
        <w:tc>
          <w:tcPr>
            <w:tcW w:w="1275" w:type="dxa"/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011</w:t>
            </w:r>
          </w:p>
        </w:tc>
        <w:tc>
          <w:tcPr>
            <w:tcW w:w="1276" w:type="dxa"/>
            <w:vAlign w:val="center"/>
          </w:tcPr>
          <w:p w:rsidR="00D01FA2" w:rsidRPr="00385844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84,6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167,1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23</w:t>
            </w:r>
            <w:r w:rsidR="00A47A2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416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73,9</w:t>
            </w:r>
          </w:p>
        </w:tc>
      </w:tr>
      <w:tr w:rsidR="002244A8" w:rsidRPr="002C7929" w:rsidTr="00A47A2A">
        <w:trPr>
          <w:trHeight w:val="238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D01FA2" w:rsidRPr="002C7929" w:rsidRDefault="00D01FA2" w:rsidP="00C8784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2C7929">
              <w:rPr>
                <w:rFonts w:eastAsiaTheme="majorEastAsia" w:cstheme="majorBidi"/>
                <w:sz w:val="16"/>
                <w:szCs w:val="16"/>
              </w:rPr>
              <w:t xml:space="preserve">   w tym na wynajem</w:t>
            </w:r>
          </w:p>
        </w:tc>
        <w:tc>
          <w:tcPr>
            <w:tcW w:w="1275" w:type="dxa"/>
            <w:vAlign w:val="center"/>
          </w:tcPr>
          <w:p w:rsidR="00D01FA2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:rsidR="00D01FA2" w:rsidRPr="00E50E1C" w:rsidRDefault="00586E61" w:rsidP="00EB65D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42,5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01FA2" w:rsidRPr="00E50E1C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340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D01FA2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D01FA2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15,9</w:t>
            </w:r>
          </w:p>
        </w:tc>
      </w:tr>
      <w:tr w:rsidR="002244A8" w:rsidRPr="00CD4A90" w:rsidTr="00A47A2A">
        <w:trPr>
          <w:trHeight w:val="230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D01FA2" w:rsidRPr="002C7929" w:rsidRDefault="00D01FA2" w:rsidP="00421385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2C7929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75" w:type="dxa"/>
            <w:vAlign w:val="center"/>
          </w:tcPr>
          <w:p w:rsidR="00D01FA2" w:rsidRPr="002C7929" w:rsidRDefault="00586E61" w:rsidP="00831818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01FA2" w:rsidRPr="00385844" w:rsidRDefault="00586E61" w:rsidP="00586E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ponad 19-krotnie mniej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01FA2" w:rsidRPr="002C7929" w:rsidRDefault="00A473C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D01FA2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A47A2A" w:rsidRDefault="00586E61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ponad 19-</w:t>
            </w:r>
          </w:p>
          <w:p w:rsidR="00D01FA2" w:rsidRPr="002C7929" w:rsidRDefault="00586E61" w:rsidP="00A47A2A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krotnie mniej</w:t>
            </w:r>
          </w:p>
        </w:tc>
      </w:tr>
      <w:tr w:rsidR="00CF0C7D" w:rsidRPr="002C7929" w:rsidTr="00A47A2A">
        <w:trPr>
          <w:trHeight w:val="381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CF0C7D" w:rsidRPr="002C7929" w:rsidRDefault="00CF0C7D" w:rsidP="00C87844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75" w:type="dxa"/>
            <w:tcBorders>
              <w:bottom w:val="single" w:sz="4" w:space="0" w:color="212492"/>
            </w:tcBorders>
            <w:vAlign w:val="center"/>
          </w:tcPr>
          <w:p w:rsidR="00CF0C7D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:rsidR="00CF0C7D" w:rsidRPr="00385844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166,7</w:t>
            </w:r>
          </w:p>
        </w:tc>
        <w:tc>
          <w:tcPr>
            <w:tcW w:w="992" w:type="dxa"/>
            <w:tcBorders>
              <w:bottom w:val="single" w:sz="4" w:space="0" w:color="212492"/>
              <w:right w:val="nil"/>
            </w:tcBorders>
            <w:vAlign w:val="center"/>
          </w:tcPr>
          <w:p w:rsidR="00CF0C7D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34,1</w:t>
            </w:r>
          </w:p>
        </w:tc>
        <w:tc>
          <w:tcPr>
            <w:tcW w:w="993" w:type="dxa"/>
            <w:tcBorders>
              <w:bottom w:val="single" w:sz="4" w:space="0" w:color="212492"/>
              <w:right w:val="nil"/>
            </w:tcBorders>
            <w:vAlign w:val="center"/>
          </w:tcPr>
          <w:p w:rsidR="00CF0C7D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177</w:t>
            </w:r>
          </w:p>
        </w:tc>
        <w:tc>
          <w:tcPr>
            <w:tcW w:w="1326" w:type="dxa"/>
            <w:tcBorders>
              <w:bottom w:val="single" w:sz="4" w:space="0" w:color="212492"/>
              <w:right w:val="nil"/>
            </w:tcBorders>
            <w:vAlign w:val="center"/>
          </w:tcPr>
          <w:p w:rsidR="00CF0C7D" w:rsidRPr="002C7929" w:rsidRDefault="00586E61" w:rsidP="00C8784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162,4</w:t>
            </w:r>
          </w:p>
        </w:tc>
      </w:tr>
      <w:tr w:rsidR="00CF0C7D" w:rsidRPr="002C7929" w:rsidTr="00A47A2A">
        <w:trPr>
          <w:trHeight w:val="75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CF0C7D" w:rsidRPr="002C7929" w:rsidRDefault="00CF0C7D" w:rsidP="00CF0C7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75" w:type="dxa"/>
            <w:vAlign w:val="center"/>
          </w:tcPr>
          <w:p w:rsidR="00CF0C7D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276" w:type="dxa"/>
            <w:vAlign w:val="center"/>
          </w:tcPr>
          <w:p w:rsidR="00CF0C7D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CF0C7D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55,4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F0C7D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302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CF0C7D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68,5</w:t>
            </w:r>
          </w:p>
        </w:tc>
      </w:tr>
      <w:tr w:rsidR="00EC4714" w:rsidRPr="002C7929" w:rsidTr="00A47A2A">
        <w:trPr>
          <w:trHeight w:val="75"/>
        </w:trPr>
        <w:tc>
          <w:tcPr>
            <w:tcW w:w="2127" w:type="dxa"/>
            <w:tcBorders>
              <w:top w:val="single" w:sz="4" w:space="0" w:color="212492"/>
              <w:left w:val="nil"/>
              <w:bottom w:val="single" w:sz="4" w:space="0" w:color="212492"/>
            </w:tcBorders>
            <w:vAlign w:val="center"/>
          </w:tcPr>
          <w:p w:rsidR="00EC4714" w:rsidRPr="002C7929" w:rsidRDefault="00EC4714" w:rsidP="00CF0C7D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2C7929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75" w:type="dxa"/>
            <w:tcBorders>
              <w:bottom w:val="single" w:sz="4" w:space="0" w:color="212492"/>
            </w:tcBorders>
            <w:vAlign w:val="center"/>
          </w:tcPr>
          <w:p w:rsidR="00EC4714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212492"/>
            </w:tcBorders>
            <w:vAlign w:val="center"/>
          </w:tcPr>
          <w:p w:rsidR="00EC4714" w:rsidRPr="002C7929" w:rsidRDefault="00586E61" w:rsidP="00586E61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16-krotnie mniej</w:t>
            </w:r>
          </w:p>
        </w:tc>
        <w:tc>
          <w:tcPr>
            <w:tcW w:w="992" w:type="dxa"/>
            <w:tcBorders>
              <w:bottom w:val="single" w:sz="4" w:space="0" w:color="212492"/>
              <w:right w:val="nil"/>
            </w:tcBorders>
            <w:vAlign w:val="center"/>
          </w:tcPr>
          <w:p w:rsidR="00EC4714" w:rsidRPr="002C7929" w:rsidRDefault="007C100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212492"/>
              <w:right w:val="nil"/>
            </w:tcBorders>
            <w:vAlign w:val="center"/>
          </w:tcPr>
          <w:p w:rsidR="00EC4714" w:rsidRPr="002C7929" w:rsidRDefault="00586E61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86E61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212492"/>
              <w:right w:val="nil"/>
            </w:tcBorders>
            <w:vAlign w:val="center"/>
          </w:tcPr>
          <w:p w:rsidR="00EC4714" w:rsidRPr="002C7929" w:rsidRDefault="00A47A2A" w:rsidP="00742D5B">
            <w:pPr>
              <w:spacing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47A2A">
              <w:rPr>
                <w:rFonts w:cs="Arial"/>
                <w:color w:val="000000" w:themeColor="text1"/>
                <w:sz w:val="16"/>
                <w:szCs w:val="16"/>
              </w:rPr>
              <w:t>16-krotnie mniej</w:t>
            </w:r>
          </w:p>
        </w:tc>
      </w:tr>
    </w:tbl>
    <w:p w:rsidR="00AC280D" w:rsidRDefault="00D85BA8" w:rsidP="00C87844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91083F">
        <w:rPr>
          <w:shd w:val="clear" w:color="auto" w:fill="FFFFFF"/>
        </w:rPr>
        <w:lastRenderedPageBreak/>
        <w:t xml:space="preserve">Szacuje się, że na koniec </w:t>
      </w:r>
      <w:r w:rsidR="002D0372">
        <w:rPr>
          <w:shd w:val="clear" w:color="auto" w:fill="FFFFFF"/>
        </w:rPr>
        <w:t>marca</w:t>
      </w:r>
      <w:r w:rsidR="0091083F">
        <w:rPr>
          <w:shd w:val="clear" w:color="auto" w:fill="FFFFFF"/>
        </w:rPr>
        <w:t xml:space="preserve"> </w:t>
      </w:r>
      <w:r w:rsidR="00064127">
        <w:rPr>
          <w:shd w:val="clear" w:color="auto" w:fill="FFFFFF"/>
        </w:rPr>
        <w:t>2023</w:t>
      </w:r>
      <w:r w:rsidR="00CD6D30" w:rsidRPr="00CD6D30">
        <w:rPr>
          <w:shd w:val="clear" w:color="auto" w:fill="FFFFFF"/>
        </w:rPr>
        <w:t xml:space="preserve"> roku w budowie pozostawało </w:t>
      </w:r>
      <w:r w:rsidR="00725B8C">
        <w:rPr>
          <w:shd w:val="clear" w:color="auto" w:fill="FFFFFF"/>
        </w:rPr>
        <w:t>816,7</w:t>
      </w:r>
      <w:r w:rsidR="00CD6D30" w:rsidRPr="00CD6D30">
        <w:rPr>
          <w:shd w:val="clear" w:color="auto" w:fill="FFFFFF"/>
        </w:rPr>
        <w:t xml:space="preserve"> tys. mieszkań, tj.</w:t>
      </w:r>
      <w:r w:rsidR="0091083F">
        <w:t> </w:t>
      </w:r>
      <w:r w:rsidR="00CD6D30" w:rsidRPr="00CD6D30">
        <w:rPr>
          <w:shd w:val="clear" w:color="auto" w:fill="FFFFFF"/>
        </w:rPr>
        <w:t>o</w:t>
      </w:r>
      <w:r w:rsidR="0091083F">
        <w:rPr>
          <w:shd w:val="clear" w:color="auto" w:fill="FFFFFF"/>
        </w:rPr>
        <w:t> </w:t>
      </w:r>
      <w:r w:rsidR="00725B8C">
        <w:rPr>
          <w:shd w:val="clear" w:color="auto" w:fill="FFFFFF"/>
        </w:rPr>
        <w:t>6,1</w:t>
      </w:r>
      <w:r w:rsidR="001B11C4">
        <w:rPr>
          <w:shd w:val="clear" w:color="auto" w:fill="FFFFFF"/>
        </w:rPr>
        <w:t xml:space="preserve">% </w:t>
      </w:r>
      <w:r w:rsidR="00C240FE">
        <w:rPr>
          <w:shd w:val="clear" w:color="auto" w:fill="FFFFFF"/>
        </w:rPr>
        <w:t>mniej</w:t>
      </w:r>
      <w:r w:rsidR="001B11C4">
        <w:rPr>
          <w:shd w:val="clear" w:color="auto" w:fill="FFFFFF"/>
        </w:rPr>
        <w:t xml:space="preserve"> niż </w:t>
      </w:r>
      <w:r w:rsidR="00F52F81">
        <w:rPr>
          <w:shd w:val="clear" w:color="auto" w:fill="FFFFFF"/>
        </w:rPr>
        <w:t xml:space="preserve">w analogicznym </w:t>
      </w:r>
      <w:r w:rsidR="00EB06BF">
        <w:rPr>
          <w:shd w:val="clear" w:color="auto" w:fill="FFFFFF"/>
        </w:rPr>
        <w:t>miesiącu</w:t>
      </w:r>
      <w:r w:rsidR="00064127">
        <w:rPr>
          <w:shd w:val="clear" w:color="auto" w:fill="FFFFFF"/>
        </w:rPr>
        <w:t xml:space="preserve"> 2022</w:t>
      </w:r>
      <w:r w:rsidR="007C41ED">
        <w:rPr>
          <w:shd w:val="clear" w:color="auto" w:fill="FFFFFF"/>
        </w:rPr>
        <w:t xml:space="preserve"> r</w:t>
      </w:r>
      <w:r w:rsidR="00CD6D30" w:rsidRPr="00CD6D30">
        <w:rPr>
          <w:shd w:val="clear" w:color="auto" w:fill="FFFFFF"/>
        </w:rPr>
        <w:t>.</w:t>
      </w:r>
    </w:p>
    <w:p w:rsidR="00472B00" w:rsidRPr="00C20C26" w:rsidRDefault="00CD6D30" w:rsidP="0056483A">
      <w:pPr>
        <w:pStyle w:val="Tytuwykresu0"/>
        <w:spacing w:after="0"/>
        <w:rPr>
          <w:rFonts w:ascii="Fira Sans" w:hAnsi="Fira Sans"/>
          <w:sz w:val="18"/>
          <w:szCs w:val="18"/>
        </w:rPr>
      </w:pPr>
      <w:r w:rsidRPr="00C20C26">
        <w:rPr>
          <w:rFonts w:ascii="Fira Sans" w:hAnsi="Fira Sans"/>
          <w:sz w:val="18"/>
          <w:szCs w:val="18"/>
        </w:rPr>
        <w:t xml:space="preserve">Wykres 1. </w:t>
      </w:r>
      <w:r w:rsidR="00246E54" w:rsidRPr="00C20C26">
        <w:rPr>
          <w:rFonts w:ascii="Fira Sans" w:hAnsi="Fira Sans"/>
          <w:sz w:val="18"/>
          <w:szCs w:val="18"/>
        </w:rPr>
        <w:t>Budownictwo mieszkaniowe w Polsce</w:t>
      </w:r>
    </w:p>
    <w:p w:rsidR="003F24B9" w:rsidRDefault="00A11B5E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 w:rsidRPr="00E06C71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622BF84" wp14:editId="32FD31E7">
                <wp:simplePos x="0" y="0"/>
                <wp:positionH relativeFrom="page">
                  <wp:posOffset>5654040</wp:posOffset>
                </wp:positionH>
                <wp:positionV relativeFrom="paragraph">
                  <wp:posOffset>78740</wp:posOffset>
                </wp:positionV>
                <wp:extent cx="1835785" cy="1955800"/>
                <wp:effectExtent l="0" t="0" r="0" b="6350"/>
                <wp:wrapSquare wrapText="bothSides"/>
                <wp:docPr id="4" name="Pole tekstowe 2" descr="W marcu, w porównaniu do lutego 2023 roku, wzrosła liczba mieszkań oddanych do użytkowania (o 31,3%), a także na których budowę wydano pozwolenia lub dokonano zgłoszenia z projektem budowlanym (o 25,1%) oraz których budowę rozpoczęto (o 69,3%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95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D30" w:rsidRPr="002B6B8F" w:rsidRDefault="00CD6D30" w:rsidP="00CD6D30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725B8C">
                              <w:t>marcu</w:t>
                            </w:r>
                            <w:r w:rsidR="00A11B5E">
                              <w:t xml:space="preserve">, w porównaniu do </w:t>
                            </w:r>
                            <w:r w:rsidR="00725B8C">
                              <w:t>lutego</w:t>
                            </w:r>
                            <w:r w:rsidRPr="00FE1582">
                              <w:t xml:space="preserve"> 202</w:t>
                            </w:r>
                            <w:r w:rsidR="00D93523">
                              <w:t>3</w:t>
                            </w:r>
                            <w:r w:rsidRPr="00FE1582">
                              <w:t xml:space="preserve"> roku, </w:t>
                            </w:r>
                            <w:r w:rsidR="00942F87">
                              <w:t>wzrosła</w:t>
                            </w:r>
                            <w:r w:rsidR="00CE68DF">
                              <w:t xml:space="preserve"> liczba mieszkań</w:t>
                            </w:r>
                            <w:r w:rsidR="00725B8C" w:rsidRPr="00725B8C">
                              <w:rPr>
                                <w:rFonts w:eastAsiaTheme="minorHAnsi" w:cstheme="minorBidi"/>
                                <w:bCs w:val="0"/>
                                <w:color w:val="auto"/>
                                <w:sz w:val="19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25B8C" w:rsidRPr="00725B8C">
                              <w:t xml:space="preserve">oddanych do użytkowania (o </w:t>
                            </w:r>
                            <w:r w:rsidR="00725B8C">
                              <w:t>31,3</w:t>
                            </w:r>
                            <w:r w:rsidR="00725B8C" w:rsidRPr="00725B8C">
                              <w:t>%)</w:t>
                            </w:r>
                            <w:r w:rsidR="00CE68DF">
                              <w:t>,</w:t>
                            </w:r>
                            <w:r w:rsidRPr="00FE1582">
                              <w:t xml:space="preserve"> </w:t>
                            </w:r>
                            <w:r w:rsidR="004B012C">
                              <w:t xml:space="preserve">a także </w:t>
                            </w:r>
                            <w:r w:rsidR="00CE68DF" w:rsidRPr="00CE68DF">
                              <w:t>na których budowę wydano pozwolenia lub dokonano zg</w:t>
                            </w:r>
                            <w:r w:rsidR="00A11B5E">
                              <w:t>łoszenia z </w:t>
                            </w:r>
                            <w:r w:rsidR="004B012C">
                              <w:t xml:space="preserve">projektem budowlanym </w:t>
                            </w:r>
                            <w:r w:rsidRPr="00335FD3">
                              <w:t>(o </w:t>
                            </w:r>
                            <w:r w:rsidR="00725B8C">
                              <w:t>25</w:t>
                            </w:r>
                            <w:r w:rsidR="001E62A1">
                              <w:t>,</w:t>
                            </w:r>
                            <w:r w:rsidR="00725B8C">
                              <w:t>1</w:t>
                            </w:r>
                            <w:r w:rsidR="0059002F">
                              <w:t xml:space="preserve">%) </w:t>
                            </w:r>
                            <w:r w:rsidR="00724C12">
                              <w:t>oraz</w:t>
                            </w:r>
                            <w:r w:rsidR="009C143C" w:rsidRPr="00CB46F1">
                              <w:t xml:space="preserve"> których budowę rozpoczęto (o </w:t>
                            </w:r>
                            <w:r w:rsidR="004B012C">
                              <w:t>69,3</w:t>
                            </w:r>
                            <w:r w:rsidR="009C143C" w:rsidRPr="00165B21">
                              <w:t>%)</w:t>
                            </w:r>
                          </w:p>
                          <w:p w:rsidR="00CD6D30" w:rsidRPr="00CB46F1" w:rsidRDefault="00CD6D30" w:rsidP="00CD6D30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BF84" id="_x0000_s1029" type="#_x0000_t202" alt="W marcu, w porównaniu do lutego 2023 roku, wzrosła liczba mieszkań oddanych do użytkowania (o 31,3%), a także na których budowę wydano pozwolenia lub dokonano zgłoszenia z projektem budowlanym (o 25,1%) oraz których budowę rozpoczęto (o 69,3%)" style="position:absolute;margin-left:445.2pt;margin-top:6.2pt;width:144.55pt;height:1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" filled="f" stroked="f">
                <v:textbox>
                  <w:txbxContent>
                    <w:p w:rsidR="00CD6D30" w:rsidRPr="002B6B8F" w:rsidRDefault="00CD6D30" w:rsidP="00CD6D30">
                      <w:pPr>
                        <w:pStyle w:val="tekstzboku"/>
                      </w:pPr>
                      <w:r>
                        <w:t xml:space="preserve">W </w:t>
                      </w:r>
                      <w:r w:rsidR="00725B8C">
                        <w:t>marcu</w:t>
                      </w:r>
                      <w:r w:rsidR="00A11B5E">
                        <w:t xml:space="preserve">, w porównaniu do </w:t>
                      </w:r>
                      <w:r w:rsidR="00725B8C">
                        <w:t>lutego</w:t>
                      </w:r>
                      <w:r w:rsidRPr="00FE1582">
                        <w:t xml:space="preserve"> 202</w:t>
                      </w:r>
                      <w:r w:rsidR="00D93523">
                        <w:t>3</w:t>
                      </w:r>
                      <w:r w:rsidRPr="00FE1582">
                        <w:t xml:space="preserve"> roku, </w:t>
                      </w:r>
                      <w:r w:rsidR="00942F87">
                        <w:t>wzrosła</w:t>
                      </w:r>
                      <w:r w:rsidR="00CE68DF">
                        <w:t xml:space="preserve"> liczba mieszkań</w:t>
                      </w:r>
                      <w:r w:rsidR="00725B8C" w:rsidRPr="00725B8C">
                        <w:rPr>
                          <w:rFonts w:eastAsiaTheme="minorHAnsi" w:cstheme="minorBidi"/>
                          <w:bCs w:val="0"/>
                          <w:color w:val="auto"/>
                          <w:sz w:val="19"/>
                          <w:szCs w:val="22"/>
                          <w:lang w:eastAsia="en-US"/>
                        </w:rPr>
                        <w:t xml:space="preserve"> </w:t>
                      </w:r>
                      <w:r w:rsidR="00725B8C" w:rsidRPr="00725B8C">
                        <w:t xml:space="preserve">oddanych do użytkowania (o </w:t>
                      </w:r>
                      <w:r w:rsidR="00725B8C">
                        <w:t>31,3</w:t>
                      </w:r>
                      <w:r w:rsidR="00725B8C" w:rsidRPr="00725B8C">
                        <w:t>%)</w:t>
                      </w:r>
                      <w:r w:rsidR="00CE68DF">
                        <w:t>,</w:t>
                      </w:r>
                      <w:r w:rsidRPr="00FE1582">
                        <w:t xml:space="preserve"> </w:t>
                      </w:r>
                      <w:r w:rsidR="004B012C">
                        <w:t xml:space="preserve">a także </w:t>
                      </w:r>
                      <w:r w:rsidR="00CE68DF" w:rsidRPr="00CE68DF">
                        <w:t>na których budowę wydano pozwolenia lub dokonano zg</w:t>
                      </w:r>
                      <w:r w:rsidR="00A11B5E">
                        <w:t>łoszenia z </w:t>
                      </w:r>
                      <w:r w:rsidR="004B012C">
                        <w:t xml:space="preserve">projektem budowlanym </w:t>
                      </w:r>
                      <w:r w:rsidRPr="00335FD3">
                        <w:t>(o </w:t>
                      </w:r>
                      <w:r w:rsidR="00725B8C">
                        <w:t>25</w:t>
                      </w:r>
                      <w:r w:rsidR="001E62A1">
                        <w:t>,</w:t>
                      </w:r>
                      <w:r w:rsidR="00725B8C">
                        <w:t>1</w:t>
                      </w:r>
                      <w:r w:rsidR="0059002F">
                        <w:t xml:space="preserve">%) </w:t>
                      </w:r>
                      <w:r w:rsidR="00724C12">
                        <w:t>oraz</w:t>
                      </w:r>
                      <w:r w:rsidR="009C143C" w:rsidRPr="00CB46F1">
                        <w:t xml:space="preserve"> których budowę rozpoczęto (o </w:t>
                      </w:r>
                      <w:r w:rsidR="004B012C">
                        <w:t>69,3</w:t>
                      </w:r>
                      <w:r w:rsidR="009C143C" w:rsidRPr="00165B21">
                        <w:t>%)</w:t>
                      </w:r>
                    </w:p>
                    <w:p w:rsidR="00CD6D30" w:rsidRPr="00CB46F1" w:rsidRDefault="00CD6D30" w:rsidP="00CD6D30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012C" w:rsidRPr="004B012C">
        <w:rPr>
          <w:noProof/>
          <w:lang w:eastAsia="pl-PL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80538</wp:posOffset>
            </wp:positionV>
            <wp:extent cx="5122545" cy="2317750"/>
            <wp:effectExtent l="0" t="0" r="1905" b="6350"/>
            <wp:wrapNone/>
            <wp:docPr id="1" name="Obraz 1" descr="Liczba mieszkań oddanych do użytkowania, liczba mieszkań, na których budowę wydano pozwolenia lub dokonano zgłoszenia z projektem budowlanym oraz liczba mieszkań, których budowę rozpoczęto w poszczególnych miesiącach lat 2019, 2020, 2021, 2022 i 2023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12C" w:rsidRPr="004B012C">
        <w:rPr>
          <w:noProof/>
          <w:lang w:eastAsia="pl-PL"/>
        </w:rPr>
        <w:t xml:space="preserve"> </w:t>
      </w: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3F24B9" w:rsidRDefault="003F24B9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</w:p>
    <w:p w:rsidR="00EE3D14" w:rsidRPr="002628BA" w:rsidRDefault="00A11B5E" w:rsidP="002628BA">
      <w:pPr>
        <w:spacing w:line="288" w:lineRule="auto"/>
        <w:rPr>
          <w:rFonts w:eastAsia="Times New Roman" w:cs="Times New Roman"/>
          <w:spacing w:val="-2"/>
          <w:szCs w:val="19"/>
          <w:lang w:eastAsia="pl-PL"/>
        </w:rPr>
      </w:pPr>
      <w:r>
        <w:rPr>
          <w:rFonts w:eastAsia="Times New Roman" w:cs="Times New Roman"/>
          <w:spacing w:val="-2"/>
          <w:szCs w:val="19"/>
          <w:lang w:eastAsia="pl-PL"/>
        </w:rPr>
        <w:t>W</w:t>
      </w:r>
      <w:r w:rsidR="00A06024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CB0B30">
        <w:rPr>
          <w:rFonts w:eastAsia="Times New Roman" w:cs="Times New Roman"/>
          <w:spacing w:val="-2"/>
          <w:szCs w:val="19"/>
          <w:lang w:eastAsia="pl-PL"/>
        </w:rPr>
        <w:t>okresie styczeń</w:t>
      </w:r>
      <w:r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CB0B30">
        <w:rPr>
          <w:rFonts w:eastAsia="Times New Roman" w:cs="Times New Roman"/>
          <w:spacing w:val="-2"/>
          <w:szCs w:val="19"/>
          <w:lang w:eastAsia="pl-PL"/>
        </w:rPr>
        <w:t>-</w:t>
      </w:r>
      <w:r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CB0B30">
        <w:rPr>
          <w:rFonts w:eastAsia="Times New Roman" w:cs="Times New Roman"/>
          <w:spacing w:val="-2"/>
          <w:szCs w:val="19"/>
          <w:lang w:eastAsia="pl-PL"/>
        </w:rPr>
        <w:t>marzec</w:t>
      </w:r>
      <w:r w:rsidR="00E51A00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A06024">
        <w:rPr>
          <w:rFonts w:eastAsia="Times New Roman" w:cs="Times New Roman"/>
          <w:spacing w:val="-2"/>
          <w:szCs w:val="19"/>
          <w:lang w:eastAsia="pl-PL"/>
        </w:rPr>
        <w:t>2023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r. najwyższe wartości dla mi</w:t>
      </w:r>
      <w:r w:rsidR="00EE3D14" w:rsidRPr="002628BA">
        <w:rPr>
          <w:rFonts w:eastAsia="Times New Roman" w:cs="Times New Roman"/>
          <w:spacing w:val="-2"/>
          <w:szCs w:val="19"/>
          <w:lang w:eastAsia="pl-PL"/>
        </w:rPr>
        <w:t xml:space="preserve">eszkań oddanych do użytkowania, 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>mieszkań których budowę rozpoczęto oraz na których budowę wydano pozwolenia lub dokonano zgłoszenia z</w:t>
      </w:r>
      <w:r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>projektem budowlanym, odnotowano w województwie mazowieckim (odpowiednio</w:t>
      </w:r>
      <w:r w:rsidR="00BF0B34" w:rsidRPr="002628BA">
        <w:rPr>
          <w:rFonts w:eastAsia="Times New Roman" w:cs="Times New Roman"/>
          <w:spacing w:val="-2"/>
          <w:szCs w:val="19"/>
          <w:lang w:eastAsia="pl-PL"/>
        </w:rPr>
        <w:t>: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4B012C">
        <w:rPr>
          <w:rFonts w:eastAsia="Times New Roman" w:cs="Times New Roman"/>
          <w:spacing w:val="-2"/>
          <w:szCs w:val="19"/>
          <w:lang w:eastAsia="pl-PL"/>
        </w:rPr>
        <w:t>10</w:t>
      </w:r>
      <w:r w:rsidR="00317FB1">
        <w:rPr>
          <w:rFonts w:eastAsia="Times New Roman" w:cs="Times New Roman"/>
          <w:spacing w:val="-2"/>
          <w:szCs w:val="19"/>
          <w:lang w:eastAsia="pl-PL"/>
        </w:rPr>
        <w:t>,</w:t>
      </w:r>
      <w:r w:rsidR="004B012C">
        <w:rPr>
          <w:rFonts w:eastAsia="Times New Roman" w:cs="Times New Roman"/>
          <w:spacing w:val="-2"/>
          <w:szCs w:val="19"/>
          <w:lang w:eastAsia="pl-PL"/>
        </w:rPr>
        <w:t>9</w:t>
      </w:r>
      <w:r w:rsidR="006E042F" w:rsidRPr="002628BA">
        <w:rPr>
          <w:rFonts w:eastAsia="Times New Roman" w:cs="Times New Roman"/>
          <w:spacing w:val="-2"/>
          <w:szCs w:val="19"/>
          <w:lang w:eastAsia="pl-PL"/>
        </w:rPr>
        <w:t xml:space="preserve"> 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>tys.</w:t>
      </w:r>
      <w:r w:rsidR="00DC40C7" w:rsidRPr="002628BA">
        <w:rPr>
          <w:rFonts w:eastAsia="Times New Roman" w:cs="Times New Roman"/>
          <w:spacing w:val="-2"/>
          <w:szCs w:val="19"/>
          <w:lang w:eastAsia="pl-PL"/>
        </w:rPr>
        <w:t xml:space="preserve">, </w:t>
      </w:r>
      <w:r w:rsidR="004B012C">
        <w:rPr>
          <w:rFonts w:eastAsia="Times New Roman" w:cs="Times New Roman"/>
          <w:spacing w:val="-2"/>
          <w:szCs w:val="19"/>
          <w:lang w:eastAsia="pl-PL"/>
        </w:rPr>
        <w:t>8,7</w:t>
      </w:r>
      <w:r w:rsidR="00724C12">
        <w:rPr>
          <w:rFonts w:eastAsia="Times New Roman" w:cs="Times New Roman"/>
          <w:spacing w:val="-2"/>
          <w:szCs w:val="19"/>
          <w:lang w:eastAsia="pl-PL"/>
        </w:rPr>
        <w:t> </w:t>
      </w:r>
      <w:r w:rsidR="00DC40C7" w:rsidRPr="002628BA">
        <w:rPr>
          <w:rFonts w:eastAsia="Times New Roman" w:cs="Times New Roman"/>
          <w:spacing w:val="-2"/>
          <w:szCs w:val="19"/>
          <w:lang w:eastAsia="pl-PL"/>
        </w:rPr>
        <w:t xml:space="preserve">tys., </w:t>
      </w:r>
      <w:r w:rsidR="004B012C">
        <w:rPr>
          <w:rFonts w:eastAsia="Times New Roman" w:cs="Times New Roman"/>
          <w:spacing w:val="-2"/>
          <w:szCs w:val="19"/>
          <w:lang w:eastAsia="pl-PL"/>
        </w:rPr>
        <w:t>9,</w:t>
      </w:r>
      <w:r w:rsidR="00A06024">
        <w:rPr>
          <w:rFonts w:eastAsia="Times New Roman" w:cs="Times New Roman"/>
          <w:spacing w:val="-2"/>
          <w:szCs w:val="19"/>
          <w:lang w:eastAsia="pl-PL"/>
        </w:rPr>
        <w:t>5</w:t>
      </w:r>
      <w:r w:rsidR="00DC40C7" w:rsidRPr="002628BA">
        <w:rPr>
          <w:rFonts w:eastAsia="Times New Roman" w:cs="Times New Roman"/>
          <w:spacing w:val="-2"/>
          <w:szCs w:val="19"/>
          <w:lang w:eastAsia="pl-PL"/>
        </w:rPr>
        <w:t xml:space="preserve"> tys.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mieszkań). Wysokie wartości zanotowano również w</w:t>
      </w:r>
      <w:r w:rsidR="00801E8E" w:rsidRPr="002628BA">
        <w:rPr>
          <w:rFonts w:eastAsia="Times New Roman" w:cs="Times New Roman"/>
          <w:spacing w:val="-2"/>
          <w:szCs w:val="19"/>
          <w:lang w:eastAsia="pl-PL"/>
        </w:rPr>
        <w:t> </w:t>
      </w:r>
      <w:r w:rsidR="005B0E23">
        <w:rPr>
          <w:rFonts w:eastAsia="Times New Roman" w:cs="Times New Roman"/>
          <w:spacing w:val="-2"/>
          <w:szCs w:val="19"/>
          <w:lang w:eastAsia="pl-PL"/>
        </w:rPr>
        <w:t xml:space="preserve">województwie </w:t>
      </w:r>
      <w:r w:rsidR="004B012C" w:rsidRPr="004B012C">
        <w:rPr>
          <w:rFonts w:eastAsia="Times New Roman" w:cs="Times New Roman"/>
          <w:spacing w:val="-2"/>
          <w:szCs w:val="19"/>
          <w:lang w:eastAsia="pl-PL"/>
        </w:rPr>
        <w:t>wielkopolskim (6,0 tys., 3,6 tys. i 4,0 tys.)</w:t>
      </w:r>
      <w:r w:rsidR="004B012C">
        <w:rPr>
          <w:rFonts w:eastAsia="Times New Roman" w:cs="Times New Roman"/>
          <w:spacing w:val="-2"/>
          <w:szCs w:val="19"/>
          <w:lang w:eastAsia="pl-PL"/>
        </w:rPr>
        <w:t xml:space="preserve"> i </w:t>
      </w:r>
      <w:r w:rsidR="005B0E23">
        <w:rPr>
          <w:rFonts w:eastAsia="Times New Roman" w:cs="Times New Roman"/>
          <w:spacing w:val="-2"/>
          <w:szCs w:val="19"/>
          <w:lang w:eastAsia="pl-PL"/>
        </w:rPr>
        <w:t>małopolskim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(</w:t>
      </w:r>
      <w:r w:rsidR="004B012C">
        <w:rPr>
          <w:rFonts w:eastAsia="Times New Roman" w:cs="Times New Roman"/>
          <w:spacing w:val="-2"/>
          <w:szCs w:val="19"/>
          <w:lang w:eastAsia="pl-PL"/>
        </w:rPr>
        <w:t>5,7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tys., </w:t>
      </w:r>
      <w:r w:rsidR="004B012C">
        <w:rPr>
          <w:rFonts w:eastAsia="Times New Roman" w:cs="Times New Roman"/>
          <w:spacing w:val="-2"/>
          <w:szCs w:val="19"/>
          <w:lang w:eastAsia="pl-PL"/>
        </w:rPr>
        <w:t>3,2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tys. i </w:t>
      </w:r>
      <w:r w:rsidR="004B012C">
        <w:rPr>
          <w:rFonts w:eastAsia="Times New Roman" w:cs="Times New Roman"/>
          <w:spacing w:val="-2"/>
          <w:szCs w:val="19"/>
          <w:lang w:eastAsia="pl-PL"/>
        </w:rPr>
        <w:t>6,0</w:t>
      </w:r>
      <w:r w:rsidR="00CD6D30" w:rsidRPr="002628BA">
        <w:rPr>
          <w:rFonts w:eastAsia="Times New Roman" w:cs="Times New Roman"/>
          <w:spacing w:val="-2"/>
          <w:szCs w:val="19"/>
          <w:lang w:eastAsia="pl-PL"/>
        </w:rPr>
        <w:t xml:space="preserve"> tys.)</w:t>
      </w:r>
      <w:r w:rsidR="004B012C">
        <w:rPr>
          <w:rFonts w:eastAsia="Times New Roman" w:cs="Times New Roman"/>
          <w:spacing w:val="-2"/>
          <w:szCs w:val="19"/>
          <w:lang w:eastAsia="pl-PL"/>
        </w:rPr>
        <w:t>.</w:t>
      </w:r>
    </w:p>
    <w:p w:rsidR="00A617AC" w:rsidRDefault="00A617AC" w:rsidP="007B34E9">
      <w:pPr>
        <w:pStyle w:val="Tytuwykresu0"/>
        <w:ind w:left="851" w:hanging="851"/>
      </w:pPr>
      <w:r w:rsidRPr="00912473">
        <w:rPr>
          <w:rFonts w:ascii="Fira Sans" w:hAnsi="Fira Sans"/>
          <w:sz w:val="18"/>
          <w:szCs w:val="18"/>
        </w:rPr>
        <w:t>Wykres 2</w:t>
      </w:r>
      <w:r w:rsidRPr="00EE3D14">
        <w:rPr>
          <w:rFonts w:ascii="Fira Sans" w:hAnsi="Fira Sans"/>
          <w:sz w:val="18"/>
          <w:szCs w:val="18"/>
        </w:rPr>
        <w:t xml:space="preserve">. </w:t>
      </w:r>
      <w:r w:rsidR="004507B6" w:rsidRPr="004507B6">
        <w:rPr>
          <w:rFonts w:ascii="Fira Sans" w:hAnsi="Fira Sans"/>
          <w:sz w:val="18"/>
          <w:szCs w:val="18"/>
        </w:rPr>
        <w:t xml:space="preserve">Budownictwo mieszkaniowe według województw w </w:t>
      </w:r>
      <w:r w:rsidR="004B012C">
        <w:rPr>
          <w:rFonts w:ascii="Fira Sans" w:hAnsi="Fira Sans"/>
          <w:sz w:val="18"/>
          <w:szCs w:val="18"/>
        </w:rPr>
        <w:t>okresie styczeń</w:t>
      </w:r>
      <w:r w:rsidR="00324233">
        <w:rPr>
          <w:rFonts w:ascii="Fira Sans" w:hAnsi="Fira Sans"/>
          <w:sz w:val="18"/>
          <w:szCs w:val="18"/>
        </w:rPr>
        <w:t xml:space="preserve"> </w:t>
      </w:r>
      <w:r w:rsidR="004B012C">
        <w:rPr>
          <w:rFonts w:ascii="Fira Sans" w:hAnsi="Fira Sans"/>
          <w:sz w:val="18"/>
          <w:szCs w:val="18"/>
        </w:rPr>
        <w:t>-</w:t>
      </w:r>
      <w:r w:rsidR="00324233">
        <w:rPr>
          <w:rFonts w:ascii="Fira Sans" w:hAnsi="Fira Sans"/>
          <w:sz w:val="18"/>
          <w:szCs w:val="18"/>
        </w:rPr>
        <w:t xml:space="preserve"> </w:t>
      </w:r>
      <w:r w:rsidR="004B012C">
        <w:rPr>
          <w:rFonts w:ascii="Fira Sans" w:hAnsi="Fira Sans"/>
          <w:sz w:val="18"/>
          <w:szCs w:val="18"/>
        </w:rPr>
        <w:t>marzec</w:t>
      </w:r>
      <w:r w:rsidR="004507B6" w:rsidRPr="004507B6">
        <w:rPr>
          <w:rFonts w:ascii="Fira Sans" w:hAnsi="Fira Sans"/>
          <w:sz w:val="18"/>
          <w:szCs w:val="18"/>
        </w:rPr>
        <w:t xml:space="preserve"> 2023 r.</w:t>
      </w:r>
    </w:p>
    <w:p w:rsidR="00B24F84" w:rsidRDefault="00B24F84" w:rsidP="00B24F84">
      <w:pPr>
        <w:spacing w:after="0" w:line="288" w:lineRule="auto"/>
        <w:rPr>
          <w:shd w:val="clear" w:color="auto" w:fill="FFFFFF"/>
        </w:rPr>
      </w:pPr>
    </w:p>
    <w:p w:rsidR="004905CF" w:rsidRDefault="004B012C" w:rsidP="00B24F84">
      <w:pPr>
        <w:spacing w:after="0" w:line="288" w:lineRule="auto"/>
        <w:rPr>
          <w:shd w:val="clear" w:color="auto" w:fill="FFFFFF"/>
        </w:rPr>
      </w:pPr>
      <w:r w:rsidRPr="004B012C"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-108456</wp:posOffset>
            </wp:positionH>
            <wp:positionV relativeFrom="paragraph">
              <wp:posOffset>79940</wp:posOffset>
            </wp:positionV>
            <wp:extent cx="5122545" cy="2292985"/>
            <wp:effectExtent l="0" t="0" r="1905" b="0"/>
            <wp:wrapNone/>
            <wp:docPr id="5" name="Obraz 5" descr="Liczba mieszkań oddanych do użytkowania, liczba mieszkań, na których budowę wydano pozwolenia lub dokonano zgłoszenia z projektem budowlanym oraz liczba mieszkań, których budowę rozpoczęto w okresie styczeń-marzec 2023 r. w poszczególnych województw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5CF" w:rsidRDefault="004905CF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3F24B9" w:rsidRDefault="003F24B9" w:rsidP="00B24F84">
      <w:pPr>
        <w:spacing w:after="0" w:line="288" w:lineRule="auto"/>
        <w:rPr>
          <w:shd w:val="clear" w:color="auto" w:fill="FFFFFF"/>
        </w:rPr>
      </w:pPr>
    </w:p>
    <w:p w:rsidR="00694AF0" w:rsidRDefault="0078275D" w:rsidP="00B24F84">
      <w:pPr>
        <w:spacing w:after="0" w:line="288" w:lineRule="auto"/>
        <w:rPr>
          <w:sz w:val="18"/>
        </w:rPr>
      </w:pPr>
      <w:r w:rsidRPr="0078275D">
        <w:rPr>
          <w:shd w:val="clear" w:color="auto" w:fill="FFFFFF"/>
        </w:rPr>
        <w:t xml:space="preserve">W przypadku cytowania danych Głównego Urzędu Statystycznego prosimy o zamieszczenie informacji: „Źródło danych GUS”, a </w:t>
      </w:r>
      <w:r w:rsidR="00324233">
        <w:rPr>
          <w:shd w:val="clear" w:color="auto" w:fill="FFFFFF"/>
        </w:rPr>
        <w:t xml:space="preserve">w </w:t>
      </w:r>
      <w:r w:rsidRPr="0078275D">
        <w:rPr>
          <w:shd w:val="clear" w:color="auto" w:fill="FFFFFF"/>
        </w:rPr>
        <w:t>przypadku publikowania obliczeń dokonanych na danych opublikowanych przez GUS prosimy o zamieszczenie informacji: „Opracowanie wła</w:t>
      </w:r>
      <w:r>
        <w:rPr>
          <w:shd w:val="clear" w:color="auto" w:fill="FFFFFF"/>
        </w:rPr>
        <w:t>sne na podstawie danych GUS”.</w:t>
      </w:r>
    </w:p>
    <w:p w:rsidR="00DA331D" w:rsidRDefault="00DA331D" w:rsidP="00DA331D">
      <w:pPr>
        <w:spacing w:before="360"/>
        <w:rPr>
          <w:sz w:val="18"/>
        </w:rPr>
      </w:pPr>
    </w:p>
    <w:p w:rsidR="00875CF3" w:rsidRPr="00001C5B" w:rsidRDefault="00875CF3" w:rsidP="00DA331D">
      <w:pPr>
        <w:spacing w:before="360"/>
        <w:rPr>
          <w:sz w:val="18"/>
        </w:rPr>
        <w:sectPr w:rsidR="00875CF3" w:rsidRPr="00001C5B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:rsidTr="000C4C70">
        <w:trPr>
          <w:trHeight w:val="1626"/>
        </w:trPr>
        <w:tc>
          <w:tcPr>
            <w:tcW w:w="4926" w:type="dxa"/>
          </w:tcPr>
          <w:p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:rsidR="00DE2400" w:rsidRPr="008925F0" w:rsidRDefault="00092305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sz w:val="20"/>
              </w:rPr>
              <w:t>Urz</w:t>
            </w:r>
            <w:r w:rsidR="008575EA">
              <w:rPr>
                <w:rFonts w:cs="Arial"/>
                <w:b/>
                <w:sz w:val="20"/>
              </w:rPr>
              <w:t>ą</w:t>
            </w:r>
            <w:r>
              <w:rPr>
                <w:rFonts w:cs="Arial"/>
                <w:b/>
                <w:sz w:val="20"/>
              </w:rPr>
              <w:t>d</w:t>
            </w:r>
            <w:r w:rsidR="008575EA">
              <w:rPr>
                <w:rFonts w:cs="Arial"/>
                <w:b/>
                <w:sz w:val="20"/>
              </w:rPr>
              <w:t xml:space="preserve"> Statystyczny w Lublinie</w:t>
            </w:r>
          </w:p>
          <w:p w:rsidR="00DE2400" w:rsidRPr="00946F6D" w:rsidRDefault="00DE2400" w:rsidP="00747B8C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946F6D">
              <w:rPr>
                <w:b/>
                <w:sz w:val="20"/>
                <w:szCs w:val="20"/>
                <w:lang w:val="fi-FI"/>
              </w:rPr>
              <w:t xml:space="preserve">Dyrektor </w:t>
            </w:r>
            <w:r w:rsidR="008575EA" w:rsidRPr="00946F6D">
              <w:rPr>
                <w:b/>
                <w:sz w:val="20"/>
                <w:szCs w:val="20"/>
                <w:lang w:val="fi-FI"/>
              </w:rPr>
              <w:t>Krzysztof Markowski</w:t>
            </w:r>
          </w:p>
          <w:p w:rsidR="00DE2400" w:rsidRPr="00AB24E4" w:rsidRDefault="00DE2400" w:rsidP="008575EA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0B02E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695 255 301</w:t>
            </w:r>
          </w:p>
        </w:tc>
        <w:tc>
          <w:tcPr>
            <w:tcW w:w="4927" w:type="dxa"/>
          </w:tcPr>
          <w:p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:rsidR="00DE2400" w:rsidRDefault="00DE2400" w:rsidP="00747B8C">
            <w:pPr>
              <w:rPr>
                <w:sz w:val="18"/>
              </w:rPr>
            </w:pPr>
          </w:p>
        </w:tc>
      </w:tr>
      <w:tr w:rsidR="00141CC0" w:rsidTr="000C4C70">
        <w:trPr>
          <w:trHeight w:val="418"/>
        </w:trPr>
        <w:tc>
          <w:tcPr>
            <w:tcW w:w="4926" w:type="dxa"/>
            <w:vMerge w:val="restart"/>
          </w:tcPr>
          <w:p w:rsidR="00141CC0" w:rsidRPr="00C91687" w:rsidRDefault="00141CC0" w:rsidP="00141CC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141CC0" w:rsidRPr="00C91687" w:rsidRDefault="00141CC0" w:rsidP="00141CC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:rsidR="00141CC0" w:rsidRPr="00F05FC7" w:rsidRDefault="00141CC0" w:rsidP="00141CC0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6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:rsidR="00141CC0" w:rsidRDefault="00141CC0" w:rsidP="00580BA9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5AB4AA8C" wp14:editId="5FFFB08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</w:t>
            </w:r>
          </w:p>
        </w:tc>
      </w:tr>
      <w:tr w:rsidR="00141CC0" w:rsidTr="000C4C70">
        <w:trPr>
          <w:trHeight w:val="418"/>
        </w:trPr>
        <w:tc>
          <w:tcPr>
            <w:tcW w:w="4926" w:type="dxa"/>
            <w:vMerge/>
          </w:tcPr>
          <w:p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:rsidR="00141CC0" w:rsidRDefault="00141CC0" w:rsidP="00141CC0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6F481B33" wp14:editId="3C4859F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141CC0" w:rsidTr="000C4C70">
        <w:trPr>
          <w:trHeight w:val="334"/>
        </w:trPr>
        <w:tc>
          <w:tcPr>
            <w:tcW w:w="4926" w:type="dxa"/>
            <w:vMerge/>
          </w:tcPr>
          <w:p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141CC0" w:rsidRDefault="00141CC0" w:rsidP="00141CC0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2688" behindDoc="0" locked="0" layoutInCell="1" allowOverlap="1" wp14:anchorId="44DD3A64" wp14:editId="7615F0B5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141CC0" w:rsidTr="000C4C70">
        <w:trPr>
          <w:trHeight w:val="334"/>
        </w:trPr>
        <w:tc>
          <w:tcPr>
            <w:tcW w:w="4926" w:type="dxa"/>
          </w:tcPr>
          <w:p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141CC0" w:rsidRPr="003D5F42" w:rsidRDefault="00141CC0" w:rsidP="00141CC0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3712" behindDoc="0" locked="0" layoutInCell="1" allowOverlap="1" wp14:anchorId="1969138F" wp14:editId="6F200ED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16" name="Obraz 16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141CC0" w:rsidTr="000C4C70">
        <w:trPr>
          <w:trHeight w:val="334"/>
        </w:trPr>
        <w:tc>
          <w:tcPr>
            <w:tcW w:w="4926" w:type="dxa"/>
          </w:tcPr>
          <w:p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141CC0" w:rsidRPr="003D5F42" w:rsidRDefault="00141CC0" w:rsidP="00141CC0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4736" behindDoc="0" locked="0" layoutInCell="1" allowOverlap="1" wp14:anchorId="31DC7F2B" wp14:editId="7307646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141CC0" w:rsidTr="000C4C70">
        <w:trPr>
          <w:trHeight w:val="953"/>
        </w:trPr>
        <w:tc>
          <w:tcPr>
            <w:tcW w:w="4926" w:type="dxa"/>
          </w:tcPr>
          <w:p w:rsidR="00141CC0" w:rsidRPr="00C91687" w:rsidRDefault="00141CC0" w:rsidP="00141CC0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:rsidR="00141CC0" w:rsidRPr="003D5F42" w:rsidRDefault="00141CC0" w:rsidP="00141CC0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5760" behindDoc="0" locked="0" layoutInCell="1" allowOverlap="1" wp14:anchorId="3CEE98CF" wp14:editId="28691B7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:rsidTr="000C4C70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:rsidR="00DE2400" w:rsidRPr="00876479" w:rsidRDefault="00DE2400" w:rsidP="00747B8C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color w:val="001D77"/>
                <w:sz w:val="18"/>
                <w:szCs w:val="18"/>
              </w:rPr>
              <w:instrText>HYPERLINK "http://stat.gov.pl/obszary-tematyczne/inne-opracowania/informacje-o-sytuacji-spoleczno-gospodarczej/publikacja,4.html" \o "Link do opracowania pt. \"Biuletyn Statystyczny\"</w:instrText>
            </w:r>
            <w:r w:rsidRPr="00946F6D">
              <w:rPr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theme="minorBidi"/>
                <w:color w:val="001D77"/>
                <w:sz w:val="18"/>
                <w:szCs w:val="18"/>
              </w:rPr>
              <w:t>Biuletyn Statystyczny</w:t>
            </w:r>
          </w:p>
          <w:p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end"/>
            </w:r>
            <w:r w:rsidRPr="00946F6D">
              <w:rPr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color w:val="001D77"/>
                <w:sz w:val="18"/>
                <w:szCs w:val="18"/>
              </w:rPr>
              <w:instrText>HYPERLINK "http://stat.gov.pl/obszary-tematyczne/inne-opracowania/informacje-o-sytuacji-spoleczno-gospodarczej/publikacja,1.html" \o "Link do opracowania pt. \"Sytuacja społeczno-gospodarcza kraju\"</w:instrText>
            </w:r>
            <w:r w:rsidRPr="00946F6D">
              <w:rPr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theme="minorBidi"/>
                <w:color w:val="001D77"/>
                <w:sz w:val="18"/>
                <w:szCs w:val="18"/>
              </w:rPr>
              <w:t>Sytuacja społeczno-gospodarcza kraju</w:t>
            </w:r>
          </w:p>
          <w:p w:rsidR="008575EA" w:rsidRPr="00946F6D" w:rsidRDefault="008575EA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r w:rsidRPr="00946F6D">
              <w:rPr>
                <w:color w:val="001D77"/>
                <w:sz w:val="18"/>
                <w:szCs w:val="18"/>
              </w:rPr>
              <w:fldChar w:fldCharType="end"/>
            </w:r>
            <w:hyperlink r:id="rId23" w:tooltip="Link do opracowania pt. &quot;Efekty działalności budowlanej w 2020 r.&quot;" w:history="1">
              <w:r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Efekty działalności budowlanej</w:t>
              </w:r>
            </w:hyperlink>
          </w:p>
          <w:p w:rsidR="008575EA" w:rsidRPr="00946F6D" w:rsidRDefault="00A815A4" w:rsidP="008575EA">
            <w:pPr>
              <w:rPr>
                <w:rStyle w:val="Hipercze"/>
                <w:rFonts w:cstheme="minorBidi"/>
                <w:color w:val="001D77"/>
                <w:sz w:val="18"/>
                <w:szCs w:val="18"/>
              </w:rPr>
            </w:pPr>
            <w:hyperlink r:id="rId24" w:tooltip="Link do opracowania pt. &quot;Budownictwo w w I-III kwartale 2021 roku&quot;" w:history="1">
              <w:r w:rsidR="008575EA"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Budownictwo</w:t>
              </w:r>
            </w:hyperlink>
          </w:p>
          <w:p w:rsidR="00DE2400" w:rsidRPr="00694D63" w:rsidRDefault="00B16871" w:rsidP="00747B8C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:rsidR="008575EA" w:rsidRPr="00946F6D" w:rsidRDefault="00A815A4" w:rsidP="008575EA">
            <w:pPr>
              <w:rPr>
                <w:color w:val="001D77"/>
                <w:sz w:val="18"/>
                <w:szCs w:val="18"/>
              </w:rPr>
            </w:pPr>
            <w:hyperlink r:id="rId25" w:tooltip="Link do Dziedzinowej Bazy Wiedzy &quot;Mieszkania, których budowę rozpoczęto - dane miesięczne narastające&quot;" w:history="1">
              <w:r w:rsidR="008575EA" w:rsidRPr="00946F6D">
                <w:rPr>
                  <w:rStyle w:val="Hipercze"/>
                  <w:rFonts w:cs="Segoe UI"/>
                  <w:color w:val="001D77"/>
                  <w:sz w:val="18"/>
                  <w:szCs w:val="18"/>
                </w:rPr>
                <w:t>Mieszkania, których budowę rozpoczęto - dane miesięczne narastające</w:t>
              </w:r>
            </w:hyperlink>
          </w:p>
          <w:p w:rsidR="008575EA" w:rsidRPr="00946F6D" w:rsidRDefault="00A815A4" w:rsidP="008575EA">
            <w:pPr>
              <w:rPr>
                <w:color w:val="001D77"/>
                <w:sz w:val="18"/>
                <w:szCs w:val="18"/>
              </w:rPr>
            </w:pPr>
            <w:hyperlink r:id="rId26" w:tooltip="Link do Dziedzinowej Bazy Wiedzy &quot;Mieszkania oddane do użytkowania - dane kwartalne narastające&quot;" w:history="1">
              <w:r w:rsidR="008575EA" w:rsidRPr="00946F6D">
                <w:rPr>
                  <w:rStyle w:val="Hipercze"/>
                  <w:rFonts w:cs="Segoe UI"/>
                  <w:color w:val="001D77"/>
                  <w:sz w:val="18"/>
                  <w:szCs w:val="18"/>
                </w:rPr>
                <w:t>Mieszkania oddane do użytkowania - dane kwartalne narastające</w:t>
              </w:r>
            </w:hyperlink>
          </w:p>
          <w:p w:rsidR="008575EA" w:rsidRPr="00946F6D" w:rsidRDefault="00A815A4" w:rsidP="008575EA">
            <w:pPr>
              <w:rPr>
                <w:rStyle w:val="Hipercze"/>
                <w:rFonts w:cs="Segoe UI"/>
                <w:color w:val="001D77"/>
                <w:sz w:val="18"/>
                <w:szCs w:val="18"/>
              </w:rPr>
            </w:pPr>
            <w:hyperlink r:id="rId27" w:tooltip="Link do Banku Danych Lokalnych" w:history="1">
              <w:r w:rsidR="008575EA" w:rsidRPr="00946F6D">
                <w:rPr>
                  <w:rStyle w:val="Hipercze"/>
                  <w:rFonts w:cstheme="minorBidi"/>
                  <w:color w:val="001D77"/>
                  <w:sz w:val="18"/>
                  <w:szCs w:val="18"/>
                </w:rPr>
                <w:t>Bank Danych Lokalnych</w:t>
              </w:r>
            </w:hyperlink>
          </w:p>
          <w:p w:rsidR="00B16871" w:rsidRPr="00694D63" w:rsidRDefault="00B16871" w:rsidP="00B16871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:rsidR="008575EA" w:rsidRPr="00946F6D" w:rsidRDefault="008575EA" w:rsidP="008575EA">
            <w:pPr>
              <w:rPr>
                <w:rStyle w:val="Hipercze"/>
                <w:rFonts w:cs="Segoe UI"/>
                <w:color w:val="001D77"/>
                <w:sz w:val="18"/>
                <w:szCs w:val="18"/>
              </w:rPr>
            </w:pP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begin"/>
            </w:r>
            <w:r w:rsidR="0073114E"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instrText>HYPERLINK "https://stat.gov.pl/metainformacje/slownik-pojec/pojecia-stosowane-w-statystyce-publicznej/3763,pojecie.html" \o "Link do Słownika Pojęć Statystycznych, hasło \"Mieszkania, na których budowę wydano pozwolenia lub dokonano zgłoszenia z projektem budowlanym\"</w:instrText>
            </w: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separate"/>
            </w: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t>Mieszkania, na których budowę wydano pozwolenia lub dokonano zgłoszenia z projektem budowlanym</w:t>
            </w:r>
          </w:p>
          <w:p w:rsidR="008575EA" w:rsidRPr="00946F6D" w:rsidRDefault="008575EA" w:rsidP="008575EA">
            <w:pPr>
              <w:rPr>
                <w:b/>
                <w:color w:val="001D77"/>
                <w:sz w:val="18"/>
                <w:szCs w:val="18"/>
              </w:rPr>
            </w:pPr>
            <w:r w:rsidRPr="00946F6D">
              <w:rPr>
                <w:rStyle w:val="Hipercze"/>
                <w:rFonts w:cs="Segoe UI"/>
                <w:color w:val="001D77"/>
                <w:sz w:val="18"/>
                <w:szCs w:val="18"/>
              </w:rPr>
              <w:fldChar w:fldCharType="end"/>
            </w:r>
            <w:hyperlink r:id="rId28" w:tooltip="Link do Słownika Pojęć Statystycznych, hasło &quot;Mieszkania, któ®ych budowę rozpoczęto&quot;" w:history="1">
              <w:r w:rsidRPr="00946F6D">
                <w:rPr>
                  <w:rStyle w:val="Hipercze"/>
                  <w:color w:val="001D77"/>
                  <w:sz w:val="18"/>
                  <w:szCs w:val="18"/>
                </w:rPr>
                <w:t>Mieszkania, których budowę rozpoczęto</w:t>
              </w:r>
            </w:hyperlink>
          </w:p>
          <w:p w:rsidR="008575EA" w:rsidRPr="00946F6D" w:rsidRDefault="00A815A4" w:rsidP="008575EA">
            <w:pPr>
              <w:rPr>
                <w:b/>
                <w:color w:val="001D77"/>
                <w:sz w:val="18"/>
                <w:szCs w:val="18"/>
              </w:rPr>
            </w:pPr>
            <w:hyperlink r:id="rId29" w:tooltip="Link do Slownika Pojęć Statystycznych, hasło &quot;Mieszkania oddane do użytkowania&quot;" w:history="1">
              <w:r w:rsidR="008575EA" w:rsidRPr="00946F6D">
                <w:rPr>
                  <w:rStyle w:val="Hipercze"/>
                  <w:color w:val="001D77"/>
                  <w:sz w:val="18"/>
                  <w:szCs w:val="18"/>
                </w:rPr>
                <w:t>Mieszkania oddane do użytkowania</w:t>
              </w:r>
            </w:hyperlink>
          </w:p>
          <w:p w:rsidR="00DE2400" w:rsidRPr="00417835" w:rsidRDefault="00DE2400" w:rsidP="00747B8C">
            <w:pPr>
              <w:rPr>
                <w:rStyle w:val="Hipercze"/>
              </w:rPr>
            </w:pPr>
          </w:p>
          <w:p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  <w:p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  <w:p w:rsidR="00DE2400" w:rsidRPr="00224210" w:rsidRDefault="00DE2400" w:rsidP="00747B8C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5"/>
        <w:gridCol w:w="3822"/>
      </w:tblGrid>
      <w:tr w:rsidR="000470AA" w:rsidRPr="008F3638" w:rsidTr="00E23337">
        <w:trPr>
          <w:trHeight w:val="1912"/>
        </w:trPr>
        <w:tc>
          <w:tcPr>
            <w:tcW w:w="4379" w:type="dxa"/>
          </w:tcPr>
          <w:p w:rsidR="000470AA" w:rsidRPr="004A1D19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</w:p>
        </w:tc>
        <w:tc>
          <w:tcPr>
            <w:tcW w:w="3942" w:type="dxa"/>
          </w:tcPr>
          <w:p w:rsidR="000470AA" w:rsidRPr="00224210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</w:rPr>
            </w:pPr>
          </w:p>
        </w:tc>
      </w:tr>
    </w:tbl>
    <w:p w:rsidR="000470AA" w:rsidRDefault="000470AA" w:rsidP="000470AA">
      <w:pPr>
        <w:rPr>
          <w:sz w:val="20"/>
        </w:rPr>
      </w:pPr>
    </w:p>
    <w:p w:rsidR="000470AA" w:rsidRDefault="000470AA" w:rsidP="000470AA">
      <w:pPr>
        <w:rPr>
          <w:sz w:val="18"/>
        </w:rPr>
      </w:pPr>
    </w:p>
    <w:p w:rsidR="00D261A2" w:rsidRPr="00001C5B" w:rsidRDefault="00D261A2" w:rsidP="00AD0E56">
      <w:pPr>
        <w:rPr>
          <w:sz w:val="18"/>
        </w:rPr>
      </w:pPr>
    </w:p>
    <w:sectPr w:rsidR="00D261A2" w:rsidRPr="00001C5B" w:rsidSect="003B18B6">
      <w:headerReference w:type="default" r:id="rId30"/>
      <w:footerReference w:type="default" r:id="rId3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A4" w:rsidRDefault="00A815A4" w:rsidP="000662E2">
      <w:pPr>
        <w:spacing w:after="0" w:line="240" w:lineRule="auto"/>
      </w:pPr>
      <w:r>
        <w:separator/>
      </w:r>
    </w:p>
  </w:endnote>
  <w:endnote w:type="continuationSeparator" w:id="0">
    <w:p w:rsidR="00A815A4" w:rsidRDefault="00A815A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25434B0A-DDF3-4B7B-98A7-99DDD7929DF8}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  <w:embedRegular r:id="rId2" w:fontKey="{F7BDD833-EACA-40BE-97F1-E0BA700DE1E0}"/>
    <w:embedBold r:id="rId3" w:fontKey="{24FCEC6D-95D7-4ADF-9CCB-629A69571498}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  <w:embedRegular r:id="rId4" w:subsetted="1" w:fontKey="{9D6C9BD7-9800-40F1-A6D7-642313FBA7BF}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  <w:embedRegular r:id="rId5" w:subsetted="1" w:fontKey="{2F516A9B-C76E-48D5-B825-F3A3A3B70D95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0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0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0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A4" w:rsidRDefault="00A815A4" w:rsidP="000662E2">
      <w:pPr>
        <w:spacing w:after="0" w:line="240" w:lineRule="auto"/>
      </w:pPr>
      <w:r>
        <w:separator/>
      </w:r>
    </w:p>
  </w:footnote>
  <w:footnote w:type="continuationSeparator" w:id="0">
    <w:p w:rsidR="00A815A4" w:rsidRDefault="00A815A4" w:rsidP="000662E2">
      <w:pPr>
        <w:spacing w:after="0" w:line="240" w:lineRule="auto"/>
      </w:pPr>
      <w:r>
        <w:continuationSeparator/>
      </w:r>
    </w:p>
  </w:footnote>
  <w:footnote w:id="1">
    <w:p w:rsidR="00354E9A" w:rsidRPr="00912473" w:rsidRDefault="00354E9A" w:rsidP="00354E9A">
      <w:pPr>
        <w:pStyle w:val="Tekstprzypisudolnego"/>
        <w:rPr>
          <w:sz w:val="19"/>
          <w:szCs w:val="19"/>
        </w:rPr>
      </w:pPr>
      <w:r w:rsidRPr="00912473">
        <w:rPr>
          <w:rStyle w:val="Odwoanieprzypisudolnego"/>
          <w:sz w:val="19"/>
          <w:szCs w:val="19"/>
        </w:rPr>
        <w:footnoteRef/>
      </w:r>
      <w:r w:rsidRPr="00912473">
        <w:rPr>
          <w:sz w:val="19"/>
          <w:szCs w:val="19"/>
        </w:rPr>
        <w:t xml:space="preserve"> </w:t>
      </w:r>
      <w:r w:rsidRPr="00912473">
        <w:rPr>
          <w:rFonts w:eastAsia="Calibri" w:cs="Times New Roman"/>
          <w:sz w:val="19"/>
          <w:szCs w:val="19"/>
        </w:rPr>
        <w:t>Dane meldunkowe – mogą ulec zmianie po opracowaniu sprawozdań kwartalnych.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35F2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5C" w:rsidRDefault="006842C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65873412">
              <wp:simplePos x="0" y="0"/>
              <wp:positionH relativeFrom="column">
                <wp:posOffset>5219065</wp:posOffset>
              </wp:positionH>
              <wp:positionV relativeFrom="paragraph">
                <wp:posOffset>392540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DC594" id="Prostokąt 10" o:spid="_x0000_s1026" style="position:absolute;margin-left:410.95pt;margin-top:30.9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NPXSQ/kAAAADAEAAA8AAABkcnMvZG93bnJl&#10;di54bWxMj8FOwzAQRO9I/IO1SNyokyKZNGRTISASEhdoG5Xe3NgkUeN1iN008PW4Jziu9mnmTbac&#10;TMdGPbjWEkI8i4BpqqxqqUbYrIubBJjzkpTsLGmEb+1gmV9eZDJV9kTvelz5moUQcqlEaLzvU85d&#10;1Wgj3cz2msLv0w5G+nAONVeDPIVw0/F5FAluZEuhoZG9fmx0dVgdDYLdjetXVRSHsvx52r4lzx/l&#10;1+4F8fpqergH5vXk/2A46wd1yIPT3h5JOdYhJPN4EVAEEYcJZyCOxR2wPcKtEMkCeJ7x/yPyX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DT10kP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350E8A8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e sygnalne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B4309F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CBEE3" id="Schemat blokowy: opóźnienie 6" o:spid="_x0000_s1030" alt="Napis &quot;Informacje sygnalne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m1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xHEry4qXFRE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BxL2m1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B4309F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0E33F1">
      <w:rPr>
        <w:noProof/>
        <w:lang w:eastAsia="pl-PL"/>
      </w:rPr>
      <w:drawing>
        <wp:inline distT="0" distB="0" distL="0" distR="0" wp14:anchorId="56E510A8" wp14:editId="1B75F0A7">
          <wp:extent cx="1359535" cy="756285"/>
          <wp:effectExtent l="0" t="0" r="0" b="5715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11553F88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24.04.2023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A01B40" w:rsidRDefault="00211832" w:rsidP="00F049AB">
                          <w:pPr>
                            <w:pStyle w:val="Datainformacjisygnalnej"/>
                          </w:pPr>
                          <w:r>
                            <w:t>2</w:t>
                          </w:r>
                          <w:r w:rsidR="00091FB9">
                            <w:t>4</w:t>
                          </w:r>
                          <w:r w:rsidR="00DD5C23">
                            <w:t>.</w:t>
                          </w:r>
                          <w:r w:rsidR="00091FB9">
                            <w:t>04</w:t>
                          </w:r>
                          <w:r w:rsidR="008C4B77">
                            <w:t>.2023</w:t>
                          </w:r>
                          <w:r w:rsidR="00DD5C23" w:rsidRPr="00194201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24.04.2023 r.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" filled="f" stroked="f">
              <v:textbox>
                <w:txbxContent>
                  <w:p w:rsidR="00F37172" w:rsidRPr="00A01B40" w:rsidRDefault="00211832" w:rsidP="00F049AB">
                    <w:pPr>
                      <w:pStyle w:val="Datainformacjisygnalnej"/>
                    </w:pPr>
                    <w:r>
                      <w:t>2</w:t>
                    </w:r>
                    <w:r w:rsidR="00091FB9">
                      <w:t>4</w:t>
                    </w:r>
                    <w:r w:rsidR="00DD5C23">
                      <w:t>.</w:t>
                    </w:r>
                    <w:r w:rsidR="00091FB9">
                      <w:t>04</w:t>
                    </w:r>
                    <w:r w:rsidR="008C4B77">
                      <w:t>.2023</w:t>
                    </w:r>
                    <w:r w:rsidR="00DD5C23" w:rsidRPr="00194201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25pt;height:123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85pt;height:123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embedSystemFonts/>
  <w:saveSubsetFonts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45E"/>
    <w:rsid w:val="00001C5B"/>
    <w:rsid w:val="00003437"/>
    <w:rsid w:val="0000709F"/>
    <w:rsid w:val="00007596"/>
    <w:rsid w:val="00010204"/>
    <w:rsid w:val="000108B8"/>
    <w:rsid w:val="00013D22"/>
    <w:rsid w:val="000152F5"/>
    <w:rsid w:val="000200C8"/>
    <w:rsid w:val="0002220D"/>
    <w:rsid w:val="00022429"/>
    <w:rsid w:val="00024DBE"/>
    <w:rsid w:val="00024F33"/>
    <w:rsid w:val="00027358"/>
    <w:rsid w:val="00035225"/>
    <w:rsid w:val="000439E6"/>
    <w:rsid w:val="0004582E"/>
    <w:rsid w:val="000470AA"/>
    <w:rsid w:val="000533D0"/>
    <w:rsid w:val="00057A45"/>
    <w:rsid w:val="00057CA1"/>
    <w:rsid w:val="00057E11"/>
    <w:rsid w:val="00063395"/>
    <w:rsid w:val="00064127"/>
    <w:rsid w:val="000647A9"/>
    <w:rsid w:val="000662E2"/>
    <w:rsid w:val="00066883"/>
    <w:rsid w:val="00070238"/>
    <w:rsid w:val="00071B39"/>
    <w:rsid w:val="000727FE"/>
    <w:rsid w:val="00073B71"/>
    <w:rsid w:val="00074DD8"/>
    <w:rsid w:val="00075759"/>
    <w:rsid w:val="000806F7"/>
    <w:rsid w:val="00081181"/>
    <w:rsid w:val="000845F3"/>
    <w:rsid w:val="0008478F"/>
    <w:rsid w:val="00091A0E"/>
    <w:rsid w:val="00091FB9"/>
    <w:rsid w:val="00092305"/>
    <w:rsid w:val="000963FB"/>
    <w:rsid w:val="00097840"/>
    <w:rsid w:val="000A15C4"/>
    <w:rsid w:val="000A372D"/>
    <w:rsid w:val="000B02E8"/>
    <w:rsid w:val="000B0727"/>
    <w:rsid w:val="000B0BE0"/>
    <w:rsid w:val="000C135D"/>
    <w:rsid w:val="000C274F"/>
    <w:rsid w:val="000C3D68"/>
    <w:rsid w:val="000C3E3E"/>
    <w:rsid w:val="000C4C70"/>
    <w:rsid w:val="000C5E1D"/>
    <w:rsid w:val="000D154D"/>
    <w:rsid w:val="000D1D43"/>
    <w:rsid w:val="000D1E24"/>
    <w:rsid w:val="000D1F9C"/>
    <w:rsid w:val="000D225C"/>
    <w:rsid w:val="000D2A5C"/>
    <w:rsid w:val="000D39F0"/>
    <w:rsid w:val="000D6AF7"/>
    <w:rsid w:val="000E0918"/>
    <w:rsid w:val="000E2799"/>
    <w:rsid w:val="000E33F1"/>
    <w:rsid w:val="000E5778"/>
    <w:rsid w:val="000E6227"/>
    <w:rsid w:val="000E79A9"/>
    <w:rsid w:val="000E7CAD"/>
    <w:rsid w:val="000F39BF"/>
    <w:rsid w:val="000F6DD3"/>
    <w:rsid w:val="001011C3"/>
    <w:rsid w:val="00103EF6"/>
    <w:rsid w:val="00104C53"/>
    <w:rsid w:val="00106DA3"/>
    <w:rsid w:val="00107596"/>
    <w:rsid w:val="00110214"/>
    <w:rsid w:val="00110D87"/>
    <w:rsid w:val="00112399"/>
    <w:rsid w:val="00114DB9"/>
    <w:rsid w:val="0011561C"/>
    <w:rsid w:val="00116087"/>
    <w:rsid w:val="00117711"/>
    <w:rsid w:val="001219E6"/>
    <w:rsid w:val="001222BC"/>
    <w:rsid w:val="0013019D"/>
    <w:rsid w:val="00130296"/>
    <w:rsid w:val="00133660"/>
    <w:rsid w:val="00134145"/>
    <w:rsid w:val="001341CD"/>
    <w:rsid w:val="00135EE3"/>
    <w:rsid w:val="00136736"/>
    <w:rsid w:val="00136D67"/>
    <w:rsid w:val="00141CC0"/>
    <w:rsid w:val="001423B6"/>
    <w:rsid w:val="001434CD"/>
    <w:rsid w:val="001448A7"/>
    <w:rsid w:val="00146621"/>
    <w:rsid w:val="00146ED3"/>
    <w:rsid w:val="00150DF6"/>
    <w:rsid w:val="00161374"/>
    <w:rsid w:val="001614F4"/>
    <w:rsid w:val="001617E3"/>
    <w:rsid w:val="00162325"/>
    <w:rsid w:val="00162510"/>
    <w:rsid w:val="00163F04"/>
    <w:rsid w:val="00164131"/>
    <w:rsid w:val="0016589A"/>
    <w:rsid w:val="00165B21"/>
    <w:rsid w:val="001669EA"/>
    <w:rsid w:val="001673A8"/>
    <w:rsid w:val="00180D78"/>
    <w:rsid w:val="00183B62"/>
    <w:rsid w:val="001851BE"/>
    <w:rsid w:val="001853FF"/>
    <w:rsid w:val="001861D5"/>
    <w:rsid w:val="001951DA"/>
    <w:rsid w:val="00196A73"/>
    <w:rsid w:val="001A56B2"/>
    <w:rsid w:val="001B0409"/>
    <w:rsid w:val="001B053D"/>
    <w:rsid w:val="001B11C4"/>
    <w:rsid w:val="001C3269"/>
    <w:rsid w:val="001C4316"/>
    <w:rsid w:val="001D19B6"/>
    <w:rsid w:val="001D1C75"/>
    <w:rsid w:val="001D1DB4"/>
    <w:rsid w:val="001D23F1"/>
    <w:rsid w:val="001D25F9"/>
    <w:rsid w:val="001D5348"/>
    <w:rsid w:val="001D61ED"/>
    <w:rsid w:val="001E41E0"/>
    <w:rsid w:val="001E5B2D"/>
    <w:rsid w:val="001E62A1"/>
    <w:rsid w:val="001F1855"/>
    <w:rsid w:val="001F4F07"/>
    <w:rsid w:val="001F5E53"/>
    <w:rsid w:val="0020156C"/>
    <w:rsid w:val="00203219"/>
    <w:rsid w:val="00204C30"/>
    <w:rsid w:val="002103D4"/>
    <w:rsid w:val="00211832"/>
    <w:rsid w:val="00213A1A"/>
    <w:rsid w:val="00216634"/>
    <w:rsid w:val="00220D8D"/>
    <w:rsid w:val="0022267D"/>
    <w:rsid w:val="00224210"/>
    <w:rsid w:val="002244A8"/>
    <w:rsid w:val="00226573"/>
    <w:rsid w:val="00226DDE"/>
    <w:rsid w:val="00232CCF"/>
    <w:rsid w:val="00242D31"/>
    <w:rsid w:val="00245964"/>
    <w:rsid w:val="00246E54"/>
    <w:rsid w:val="0025481E"/>
    <w:rsid w:val="002574F9"/>
    <w:rsid w:val="002628BA"/>
    <w:rsid w:val="00262B61"/>
    <w:rsid w:val="00262CC6"/>
    <w:rsid w:val="00263E08"/>
    <w:rsid w:val="00265F51"/>
    <w:rsid w:val="00266918"/>
    <w:rsid w:val="00267F90"/>
    <w:rsid w:val="002707DF"/>
    <w:rsid w:val="0027364B"/>
    <w:rsid w:val="00275CB3"/>
    <w:rsid w:val="00276811"/>
    <w:rsid w:val="00277EA9"/>
    <w:rsid w:val="002809D2"/>
    <w:rsid w:val="00282699"/>
    <w:rsid w:val="002926DF"/>
    <w:rsid w:val="0029373C"/>
    <w:rsid w:val="00294283"/>
    <w:rsid w:val="00296697"/>
    <w:rsid w:val="0029709E"/>
    <w:rsid w:val="002A1AF2"/>
    <w:rsid w:val="002A2E23"/>
    <w:rsid w:val="002B0472"/>
    <w:rsid w:val="002B68D2"/>
    <w:rsid w:val="002B6B12"/>
    <w:rsid w:val="002C21F0"/>
    <w:rsid w:val="002C4983"/>
    <w:rsid w:val="002C4B21"/>
    <w:rsid w:val="002C5C97"/>
    <w:rsid w:val="002C7929"/>
    <w:rsid w:val="002D01DF"/>
    <w:rsid w:val="002D0372"/>
    <w:rsid w:val="002D1211"/>
    <w:rsid w:val="002E3EB3"/>
    <w:rsid w:val="002E6140"/>
    <w:rsid w:val="002E6985"/>
    <w:rsid w:val="002E71B6"/>
    <w:rsid w:val="002E7C63"/>
    <w:rsid w:val="002E7CC1"/>
    <w:rsid w:val="002F2AFA"/>
    <w:rsid w:val="002F35F6"/>
    <w:rsid w:val="002F3B66"/>
    <w:rsid w:val="002F77C8"/>
    <w:rsid w:val="00300E57"/>
    <w:rsid w:val="003031B9"/>
    <w:rsid w:val="00304F22"/>
    <w:rsid w:val="00306C7C"/>
    <w:rsid w:val="003114C2"/>
    <w:rsid w:val="00313F84"/>
    <w:rsid w:val="00314F86"/>
    <w:rsid w:val="00316808"/>
    <w:rsid w:val="00317F4D"/>
    <w:rsid w:val="00317FB1"/>
    <w:rsid w:val="00322EDD"/>
    <w:rsid w:val="00324233"/>
    <w:rsid w:val="003309FA"/>
    <w:rsid w:val="00332320"/>
    <w:rsid w:val="00335FD3"/>
    <w:rsid w:val="0034251D"/>
    <w:rsid w:val="00347D72"/>
    <w:rsid w:val="00351173"/>
    <w:rsid w:val="00353726"/>
    <w:rsid w:val="00353F45"/>
    <w:rsid w:val="00354E9A"/>
    <w:rsid w:val="00357611"/>
    <w:rsid w:val="00363004"/>
    <w:rsid w:val="0036432A"/>
    <w:rsid w:val="00364671"/>
    <w:rsid w:val="00364AF9"/>
    <w:rsid w:val="0036719D"/>
    <w:rsid w:val="00367237"/>
    <w:rsid w:val="0037013B"/>
    <w:rsid w:val="0037077F"/>
    <w:rsid w:val="00372411"/>
    <w:rsid w:val="00373882"/>
    <w:rsid w:val="003773B4"/>
    <w:rsid w:val="0038203B"/>
    <w:rsid w:val="003843DB"/>
    <w:rsid w:val="00385844"/>
    <w:rsid w:val="00390871"/>
    <w:rsid w:val="00393761"/>
    <w:rsid w:val="003937B9"/>
    <w:rsid w:val="00393CBC"/>
    <w:rsid w:val="00394E26"/>
    <w:rsid w:val="00396691"/>
    <w:rsid w:val="00396931"/>
    <w:rsid w:val="00396D4D"/>
    <w:rsid w:val="00397D18"/>
    <w:rsid w:val="003A17E5"/>
    <w:rsid w:val="003A1B36"/>
    <w:rsid w:val="003A3105"/>
    <w:rsid w:val="003A5211"/>
    <w:rsid w:val="003A6083"/>
    <w:rsid w:val="003B1454"/>
    <w:rsid w:val="003B18B6"/>
    <w:rsid w:val="003C0D6B"/>
    <w:rsid w:val="003C161B"/>
    <w:rsid w:val="003C2909"/>
    <w:rsid w:val="003C36D1"/>
    <w:rsid w:val="003C3A7B"/>
    <w:rsid w:val="003C3D47"/>
    <w:rsid w:val="003C4D66"/>
    <w:rsid w:val="003C59E0"/>
    <w:rsid w:val="003C6C8D"/>
    <w:rsid w:val="003D2656"/>
    <w:rsid w:val="003D37CB"/>
    <w:rsid w:val="003D4F95"/>
    <w:rsid w:val="003D5F42"/>
    <w:rsid w:val="003D60A9"/>
    <w:rsid w:val="003E42CD"/>
    <w:rsid w:val="003E7842"/>
    <w:rsid w:val="003F19DE"/>
    <w:rsid w:val="003F24B9"/>
    <w:rsid w:val="003F459C"/>
    <w:rsid w:val="003F4C97"/>
    <w:rsid w:val="003F666D"/>
    <w:rsid w:val="003F7D45"/>
    <w:rsid w:val="003F7FE6"/>
    <w:rsid w:val="00400193"/>
    <w:rsid w:val="00401013"/>
    <w:rsid w:val="00405528"/>
    <w:rsid w:val="00410FAD"/>
    <w:rsid w:val="004141A9"/>
    <w:rsid w:val="00416EAF"/>
    <w:rsid w:val="00420FA6"/>
    <w:rsid w:val="004212E7"/>
    <w:rsid w:val="00423C88"/>
    <w:rsid w:val="0042446D"/>
    <w:rsid w:val="004249BE"/>
    <w:rsid w:val="0042599A"/>
    <w:rsid w:val="00427BF8"/>
    <w:rsid w:val="0043115A"/>
    <w:rsid w:val="00431C02"/>
    <w:rsid w:val="00435EC9"/>
    <w:rsid w:val="00437395"/>
    <w:rsid w:val="004400ED"/>
    <w:rsid w:val="00444F6E"/>
    <w:rsid w:val="00445047"/>
    <w:rsid w:val="00446749"/>
    <w:rsid w:val="004507B6"/>
    <w:rsid w:val="00451FC8"/>
    <w:rsid w:val="00453EB7"/>
    <w:rsid w:val="00463E39"/>
    <w:rsid w:val="004647E0"/>
    <w:rsid w:val="004657FC"/>
    <w:rsid w:val="00471E79"/>
    <w:rsid w:val="00472B00"/>
    <w:rsid w:val="004733F6"/>
    <w:rsid w:val="00474E69"/>
    <w:rsid w:val="00476545"/>
    <w:rsid w:val="00477729"/>
    <w:rsid w:val="004777B7"/>
    <w:rsid w:val="00483E9F"/>
    <w:rsid w:val="00485A2C"/>
    <w:rsid w:val="00487D98"/>
    <w:rsid w:val="004905CF"/>
    <w:rsid w:val="0049621B"/>
    <w:rsid w:val="004A055F"/>
    <w:rsid w:val="004A16D2"/>
    <w:rsid w:val="004A1D19"/>
    <w:rsid w:val="004A269D"/>
    <w:rsid w:val="004A516E"/>
    <w:rsid w:val="004A6BD0"/>
    <w:rsid w:val="004B012C"/>
    <w:rsid w:val="004B3F4B"/>
    <w:rsid w:val="004C1895"/>
    <w:rsid w:val="004C4BDF"/>
    <w:rsid w:val="004C6D40"/>
    <w:rsid w:val="004D0149"/>
    <w:rsid w:val="004D1028"/>
    <w:rsid w:val="004D6033"/>
    <w:rsid w:val="004E55D3"/>
    <w:rsid w:val="004E6AA8"/>
    <w:rsid w:val="004E77B1"/>
    <w:rsid w:val="004F0C3C"/>
    <w:rsid w:val="004F2280"/>
    <w:rsid w:val="004F23BB"/>
    <w:rsid w:val="004F4735"/>
    <w:rsid w:val="004F61D1"/>
    <w:rsid w:val="004F63FC"/>
    <w:rsid w:val="004F788C"/>
    <w:rsid w:val="00500402"/>
    <w:rsid w:val="00501A58"/>
    <w:rsid w:val="00504A57"/>
    <w:rsid w:val="00505A92"/>
    <w:rsid w:val="00511A82"/>
    <w:rsid w:val="005166F3"/>
    <w:rsid w:val="005203F1"/>
    <w:rsid w:val="00521BC3"/>
    <w:rsid w:val="00522DF4"/>
    <w:rsid w:val="005232AF"/>
    <w:rsid w:val="00524481"/>
    <w:rsid w:val="005306D5"/>
    <w:rsid w:val="00532B63"/>
    <w:rsid w:val="00533632"/>
    <w:rsid w:val="00534013"/>
    <w:rsid w:val="0053401F"/>
    <w:rsid w:val="00540C5C"/>
    <w:rsid w:val="00541E6E"/>
    <w:rsid w:val="0054251F"/>
    <w:rsid w:val="005458E8"/>
    <w:rsid w:val="00546EBA"/>
    <w:rsid w:val="00551453"/>
    <w:rsid w:val="0055168C"/>
    <w:rsid w:val="005520D8"/>
    <w:rsid w:val="00552873"/>
    <w:rsid w:val="00553EDE"/>
    <w:rsid w:val="005554A3"/>
    <w:rsid w:val="00555CFB"/>
    <w:rsid w:val="005566DA"/>
    <w:rsid w:val="00556CF1"/>
    <w:rsid w:val="00557795"/>
    <w:rsid w:val="0056483A"/>
    <w:rsid w:val="005654E8"/>
    <w:rsid w:val="0057524A"/>
    <w:rsid w:val="005762A7"/>
    <w:rsid w:val="005770BF"/>
    <w:rsid w:val="00580BA9"/>
    <w:rsid w:val="00582C7A"/>
    <w:rsid w:val="00586E61"/>
    <w:rsid w:val="00587CEE"/>
    <w:rsid w:val="0059002F"/>
    <w:rsid w:val="00590550"/>
    <w:rsid w:val="00590864"/>
    <w:rsid w:val="005916D7"/>
    <w:rsid w:val="00592012"/>
    <w:rsid w:val="0059427F"/>
    <w:rsid w:val="005947D5"/>
    <w:rsid w:val="00596220"/>
    <w:rsid w:val="0059798F"/>
    <w:rsid w:val="005A3FA5"/>
    <w:rsid w:val="005A4A15"/>
    <w:rsid w:val="005A698C"/>
    <w:rsid w:val="005A7A95"/>
    <w:rsid w:val="005B0E23"/>
    <w:rsid w:val="005B4329"/>
    <w:rsid w:val="005B4EF8"/>
    <w:rsid w:val="005C0CAC"/>
    <w:rsid w:val="005C2A45"/>
    <w:rsid w:val="005C60E4"/>
    <w:rsid w:val="005D03B0"/>
    <w:rsid w:val="005D05EC"/>
    <w:rsid w:val="005D062E"/>
    <w:rsid w:val="005D4B42"/>
    <w:rsid w:val="005D5899"/>
    <w:rsid w:val="005D688E"/>
    <w:rsid w:val="005D7017"/>
    <w:rsid w:val="005E01B2"/>
    <w:rsid w:val="005E0799"/>
    <w:rsid w:val="005E10F9"/>
    <w:rsid w:val="005E1200"/>
    <w:rsid w:val="005E215C"/>
    <w:rsid w:val="005E34C0"/>
    <w:rsid w:val="005E3C4E"/>
    <w:rsid w:val="005E3CF8"/>
    <w:rsid w:val="005E3D40"/>
    <w:rsid w:val="005E497E"/>
    <w:rsid w:val="005E4AA7"/>
    <w:rsid w:val="005E65D2"/>
    <w:rsid w:val="005E6BD1"/>
    <w:rsid w:val="005F232B"/>
    <w:rsid w:val="005F45EE"/>
    <w:rsid w:val="005F5A80"/>
    <w:rsid w:val="00600A20"/>
    <w:rsid w:val="0060108F"/>
    <w:rsid w:val="006025DF"/>
    <w:rsid w:val="00602DF9"/>
    <w:rsid w:val="006044FF"/>
    <w:rsid w:val="00607CC5"/>
    <w:rsid w:val="0061179B"/>
    <w:rsid w:val="006125F9"/>
    <w:rsid w:val="006145C6"/>
    <w:rsid w:val="00621CE1"/>
    <w:rsid w:val="00633014"/>
    <w:rsid w:val="00633CD3"/>
    <w:rsid w:val="0063437B"/>
    <w:rsid w:val="00634604"/>
    <w:rsid w:val="00634D31"/>
    <w:rsid w:val="0064017E"/>
    <w:rsid w:val="0064032A"/>
    <w:rsid w:val="00643463"/>
    <w:rsid w:val="00643BE8"/>
    <w:rsid w:val="00645B02"/>
    <w:rsid w:val="00650D46"/>
    <w:rsid w:val="00652883"/>
    <w:rsid w:val="00654BB6"/>
    <w:rsid w:val="00664BCB"/>
    <w:rsid w:val="00665F10"/>
    <w:rsid w:val="00666173"/>
    <w:rsid w:val="006673CA"/>
    <w:rsid w:val="00673C26"/>
    <w:rsid w:val="00674DE5"/>
    <w:rsid w:val="006755BF"/>
    <w:rsid w:val="00677ACA"/>
    <w:rsid w:val="00680C85"/>
    <w:rsid w:val="006812AF"/>
    <w:rsid w:val="0068327D"/>
    <w:rsid w:val="006842C6"/>
    <w:rsid w:val="0069103A"/>
    <w:rsid w:val="00691534"/>
    <w:rsid w:val="00693880"/>
    <w:rsid w:val="0069496D"/>
    <w:rsid w:val="00694AF0"/>
    <w:rsid w:val="0069635C"/>
    <w:rsid w:val="00696FCE"/>
    <w:rsid w:val="006A080E"/>
    <w:rsid w:val="006A241C"/>
    <w:rsid w:val="006A36AE"/>
    <w:rsid w:val="006A4154"/>
    <w:rsid w:val="006A4686"/>
    <w:rsid w:val="006A63BA"/>
    <w:rsid w:val="006B0030"/>
    <w:rsid w:val="006B070B"/>
    <w:rsid w:val="006B0E9E"/>
    <w:rsid w:val="006B1AA6"/>
    <w:rsid w:val="006B486D"/>
    <w:rsid w:val="006B5AE4"/>
    <w:rsid w:val="006C2107"/>
    <w:rsid w:val="006C26C7"/>
    <w:rsid w:val="006C4386"/>
    <w:rsid w:val="006C57B5"/>
    <w:rsid w:val="006D12B2"/>
    <w:rsid w:val="006D1507"/>
    <w:rsid w:val="006D1D56"/>
    <w:rsid w:val="006D282B"/>
    <w:rsid w:val="006D4054"/>
    <w:rsid w:val="006D4A57"/>
    <w:rsid w:val="006D650E"/>
    <w:rsid w:val="006D797D"/>
    <w:rsid w:val="006E02EC"/>
    <w:rsid w:val="006E042F"/>
    <w:rsid w:val="006E3C4F"/>
    <w:rsid w:val="006E6F41"/>
    <w:rsid w:val="006E73E6"/>
    <w:rsid w:val="006F63CF"/>
    <w:rsid w:val="0070206F"/>
    <w:rsid w:val="00703971"/>
    <w:rsid w:val="00710314"/>
    <w:rsid w:val="007110ED"/>
    <w:rsid w:val="0071340B"/>
    <w:rsid w:val="00714114"/>
    <w:rsid w:val="0071578A"/>
    <w:rsid w:val="00717FC5"/>
    <w:rsid w:val="007211B1"/>
    <w:rsid w:val="00724C12"/>
    <w:rsid w:val="00725B8C"/>
    <w:rsid w:val="00726ED0"/>
    <w:rsid w:val="007277DA"/>
    <w:rsid w:val="00731143"/>
    <w:rsid w:val="0073114E"/>
    <w:rsid w:val="00731D27"/>
    <w:rsid w:val="00732A44"/>
    <w:rsid w:val="00733546"/>
    <w:rsid w:val="00733B5E"/>
    <w:rsid w:val="00737E9B"/>
    <w:rsid w:val="007426A4"/>
    <w:rsid w:val="00742D5B"/>
    <w:rsid w:val="00746187"/>
    <w:rsid w:val="00746E92"/>
    <w:rsid w:val="00747407"/>
    <w:rsid w:val="007476BC"/>
    <w:rsid w:val="007527FB"/>
    <w:rsid w:val="00754744"/>
    <w:rsid w:val="00754BAD"/>
    <w:rsid w:val="0076254F"/>
    <w:rsid w:val="0077024E"/>
    <w:rsid w:val="00770C54"/>
    <w:rsid w:val="00773345"/>
    <w:rsid w:val="00773EBE"/>
    <w:rsid w:val="007801F5"/>
    <w:rsid w:val="00781689"/>
    <w:rsid w:val="0078275D"/>
    <w:rsid w:val="00783CA4"/>
    <w:rsid w:val="007842FB"/>
    <w:rsid w:val="00786124"/>
    <w:rsid w:val="0079514B"/>
    <w:rsid w:val="00795252"/>
    <w:rsid w:val="007A051A"/>
    <w:rsid w:val="007A17DE"/>
    <w:rsid w:val="007A2DC1"/>
    <w:rsid w:val="007B25A3"/>
    <w:rsid w:val="007B34E9"/>
    <w:rsid w:val="007B4D3D"/>
    <w:rsid w:val="007C1001"/>
    <w:rsid w:val="007C316A"/>
    <w:rsid w:val="007C373E"/>
    <w:rsid w:val="007C41ED"/>
    <w:rsid w:val="007C53F7"/>
    <w:rsid w:val="007D0126"/>
    <w:rsid w:val="007D02DB"/>
    <w:rsid w:val="007D07C7"/>
    <w:rsid w:val="007D0869"/>
    <w:rsid w:val="007D14C4"/>
    <w:rsid w:val="007D1F80"/>
    <w:rsid w:val="007D3319"/>
    <w:rsid w:val="007D335D"/>
    <w:rsid w:val="007D5265"/>
    <w:rsid w:val="007D56C0"/>
    <w:rsid w:val="007D605C"/>
    <w:rsid w:val="007D799A"/>
    <w:rsid w:val="007E3314"/>
    <w:rsid w:val="007E3514"/>
    <w:rsid w:val="007E4B03"/>
    <w:rsid w:val="007F324B"/>
    <w:rsid w:val="007F34D0"/>
    <w:rsid w:val="00801E8E"/>
    <w:rsid w:val="00802123"/>
    <w:rsid w:val="008052B9"/>
    <w:rsid w:val="0080553C"/>
    <w:rsid w:val="00805B46"/>
    <w:rsid w:val="00805DB4"/>
    <w:rsid w:val="008165F3"/>
    <w:rsid w:val="0082000A"/>
    <w:rsid w:val="0082150C"/>
    <w:rsid w:val="00822978"/>
    <w:rsid w:val="00823593"/>
    <w:rsid w:val="008257BA"/>
    <w:rsid w:val="00825DC2"/>
    <w:rsid w:val="00831818"/>
    <w:rsid w:val="00833CD6"/>
    <w:rsid w:val="00834AD3"/>
    <w:rsid w:val="00834C74"/>
    <w:rsid w:val="00836F4E"/>
    <w:rsid w:val="00837B9A"/>
    <w:rsid w:val="00843795"/>
    <w:rsid w:val="00847F0F"/>
    <w:rsid w:val="00851002"/>
    <w:rsid w:val="00852318"/>
    <w:rsid w:val="00852448"/>
    <w:rsid w:val="0085322E"/>
    <w:rsid w:val="008575EA"/>
    <w:rsid w:val="00861460"/>
    <w:rsid w:val="00863FA8"/>
    <w:rsid w:val="00866233"/>
    <w:rsid w:val="00866297"/>
    <w:rsid w:val="00872FDD"/>
    <w:rsid w:val="00875CF3"/>
    <w:rsid w:val="00877F6C"/>
    <w:rsid w:val="0088258A"/>
    <w:rsid w:val="00885C1E"/>
    <w:rsid w:val="00886332"/>
    <w:rsid w:val="00887FE9"/>
    <w:rsid w:val="008925F0"/>
    <w:rsid w:val="0089448A"/>
    <w:rsid w:val="00895CCF"/>
    <w:rsid w:val="00897877"/>
    <w:rsid w:val="008A26D9"/>
    <w:rsid w:val="008A33AC"/>
    <w:rsid w:val="008A4CA5"/>
    <w:rsid w:val="008A7B5B"/>
    <w:rsid w:val="008B12D2"/>
    <w:rsid w:val="008B2151"/>
    <w:rsid w:val="008B26C9"/>
    <w:rsid w:val="008B581D"/>
    <w:rsid w:val="008C0C29"/>
    <w:rsid w:val="008C1992"/>
    <w:rsid w:val="008C4B77"/>
    <w:rsid w:val="008D02DA"/>
    <w:rsid w:val="008D76BC"/>
    <w:rsid w:val="008E1337"/>
    <w:rsid w:val="008E3F99"/>
    <w:rsid w:val="008E7DBA"/>
    <w:rsid w:val="008F0829"/>
    <w:rsid w:val="008F3638"/>
    <w:rsid w:val="008F4441"/>
    <w:rsid w:val="008F5797"/>
    <w:rsid w:val="008F6850"/>
    <w:rsid w:val="008F6B20"/>
    <w:rsid w:val="008F6F31"/>
    <w:rsid w:val="008F74DF"/>
    <w:rsid w:val="008F7C67"/>
    <w:rsid w:val="00902274"/>
    <w:rsid w:val="0091083F"/>
    <w:rsid w:val="00912117"/>
    <w:rsid w:val="00912473"/>
    <w:rsid w:val="009127BA"/>
    <w:rsid w:val="00916D33"/>
    <w:rsid w:val="00920AAE"/>
    <w:rsid w:val="009227A6"/>
    <w:rsid w:val="0092355A"/>
    <w:rsid w:val="00933EC1"/>
    <w:rsid w:val="00942F87"/>
    <w:rsid w:val="009446AD"/>
    <w:rsid w:val="00944EA3"/>
    <w:rsid w:val="00945279"/>
    <w:rsid w:val="009465D9"/>
    <w:rsid w:val="00946F6D"/>
    <w:rsid w:val="009476B3"/>
    <w:rsid w:val="009530DB"/>
    <w:rsid w:val="00953676"/>
    <w:rsid w:val="009541F3"/>
    <w:rsid w:val="00955FD3"/>
    <w:rsid w:val="00956F30"/>
    <w:rsid w:val="009579D4"/>
    <w:rsid w:val="00963409"/>
    <w:rsid w:val="00963D80"/>
    <w:rsid w:val="009645F2"/>
    <w:rsid w:val="009669AF"/>
    <w:rsid w:val="00966C9A"/>
    <w:rsid w:val="009705EE"/>
    <w:rsid w:val="00973027"/>
    <w:rsid w:val="00973BC7"/>
    <w:rsid w:val="009749C3"/>
    <w:rsid w:val="00975DA9"/>
    <w:rsid w:val="00977927"/>
    <w:rsid w:val="0098135C"/>
    <w:rsid w:val="0098156A"/>
    <w:rsid w:val="009861C8"/>
    <w:rsid w:val="00987C33"/>
    <w:rsid w:val="009908DA"/>
    <w:rsid w:val="00991BAC"/>
    <w:rsid w:val="00992853"/>
    <w:rsid w:val="009A2390"/>
    <w:rsid w:val="009A6EA0"/>
    <w:rsid w:val="009A7D38"/>
    <w:rsid w:val="009B0EF3"/>
    <w:rsid w:val="009B12CC"/>
    <w:rsid w:val="009B1E25"/>
    <w:rsid w:val="009B28D1"/>
    <w:rsid w:val="009C025C"/>
    <w:rsid w:val="009C1335"/>
    <w:rsid w:val="009C143C"/>
    <w:rsid w:val="009C1AB2"/>
    <w:rsid w:val="009C3EB8"/>
    <w:rsid w:val="009C665C"/>
    <w:rsid w:val="009C7251"/>
    <w:rsid w:val="009D1F9F"/>
    <w:rsid w:val="009D24B4"/>
    <w:rsid w:val="009D500E"/>
    <w:rsid w:val="009D6446"/>
    <w:rsid w:val="009D74A4"/>
    <w:rsid w:val="009E08DA"/>
    <w:rsid w:val="009E229C"/>
    <w:rsid w:val="009E2769"/>
    <w:rsid w:val="009E2E91"/>
    <w:rsid w:val="009E670D"/>
    <w:rsid w:val="009E7835"/>
    <w:rsid w:val="009F37F2"/>
    <w:rsid w:val="009F4837"/>
    <w:rsid w:val="00A01B40"/>
    <w:rsid w:val="00A06024"/>
    <w:rsid w:val="00A11B5E"/>
    <w:rsid w:val="00A139F5"/>
    <w:rsid w:val="00A156FF"/>
    <w:rsid w:val="00A157B7"/>
    <w:rsid w:val="00A17742"/>
    <w:rsid w:val="00A17C10"/>
    <w:rsid w:val="00A227C0"/>
    <w:rsid w:val="00A26854"/>
    <w:rsid w:val="00A26FF6"/>
    <w:rsid w:val="00A27EDD"/>
    <w:rsid w:val="00A31734"/>
    <w:rsid w:val="00A32E16"/>
    <w:rsid w:val="00A32E65"/>
    <w:rsid w:val="00A365F4"/>
    <w:rsid w:val="00A4234C"/>
    <w:rsid w:val="00A42AE6"/>
    <w:rsid w:val="00A473C1"/>
    <w:rsid w:val="00A47A2A"/>
    <w:rsid w:val="00A47D80"/>
    <w:rsid w:val="00A52F4A"/>
    <w:rsid w:val="00A53132"/>
    <w:rsid w:val="00A5434C"/>
    <w:rsid w:val="00A563F2"/>
    <w:rsid w:val="00A566E8"/>
    <w:rsid w:val="00A617AC"/>
    <w:rsid w:val="00A62AAF"/>
    <w:rsid w:val="00A6325C"/>
    <w:rsid w:val="00A65CAE"/>
    <w:rsid w:val="00A66347"/>
    <w:rsid w:val="00A67093"/>
    <w:rsid w:val="00A810F9"/>
    <w:rsid w:val="00A815A4"/>
    <w:rsid w:val="00A81CA1"/>
    <w:rsid w:val="00A82D31"/>
    <w:rsid w:val="00A84296"/>
    <w:rsid w:val="00A85E7E"/>
    <w:rsid w:val="00A86ECC"/>
    <w:rsid w:val="00A86FCC"/>
    <w:rsid w:val="00A90A6D"/>
    <w:rsid w:val="00A94093"/>
    <w:rsid w:val="00A9428D"/>
    <w:rsid w:val="00A944A9"/>
    <w:rsid w:val="00A94DDF"/>
    <w:rsid w:val="00A94F9A"/>
    <w:rsid w:val="00A969FF"/>
    <w:rsid w:val="00A971E5"/>
    <w:rsid w:val="00AA2F0E"/>
    <w:rsid w:val="00AA2F63"/>
    <w:rsid w:val="00AA4E8A"/>
    <w:rsid w:val="00AA62BC"/>
    <w:rsid w:val="00AA62DB"/>
    <w:rsid w:val="00AA641F"/>
    <w:rsid w:val="00AA710D"/>
    <w:rsid w:val="00AB192C"/>
    <w:rsid w:val="00AB37BC"/>
    <w:rsid w:val="00AB64F3"/>
    <w:rsid w:val="00AB6D25"/>
    <w:rsid w:val="00AC02BC"/>
    <w:rsid w:val="00AC0589"/>
    <w:rsid w:val="00AC280D"/>
    <w:rsid w:val="00AD0E56"/>
    <w:rsid w:val="00AD1F03"/>
    <w:rsid w:val="00AD4D81"/>
    <w:rsid w:val="00AD7D81"/>
    <w:rsid w:val="00AE2010"/>
    <w:rsid w:val="00AE229B"/>
    <w:rsid w:val="00AE2D4B"/>
    <w:rsid w:val="00AE4F99"/>
    <w:rsid w:val="00AF0C34"/>
    <w:rsid w:val="00AF1C33"/>
    <w:rsid w:val="00AF1FE9"/>
    <w:rsid w:val="00AF3088"/>
    <w:rsid w:val="00AF46A1"/>
    <w:rsid w:val="00B0047E"/>
    <w:rsid w:val="00B011F7"/>
    <w:rsid w:val="00B111D0"/>
    <w:rsid w:val="00B11B69"/>
    <w:rsid w:val="00B11F78"/>
    <w:rsid w:val="00B13921"/>
    <w:rsid w:val="00B14952"/>
    <w:rsid w:val="00B16871"/>
    <w:rsid w:val="00B20DE1"/>
    <w:rsid w:val="00B24F84"/>
    <w:rsid w:val="00B25B45"/>
    <w:rsid w:val="00B30026"/>
    <w:rsid w:val="00B30114"/>
    <w:rsid w:val="00B31C38"/>
    <w:rsid w:val="00B31E5A"/>
    <w:rsid w:val="00B33051"/>
    <w:rsid w:val="00B3710B"/>
    <w:rsid w:val="00B43075"/>
    <w:rsid w:val="00B4309F"/>
    <w:rsid w:val="00B45052"/>
    <w:rsid w:val="00B45E3F"/>
    <w:rsid w:val="00B47359"/>
    <w:rsid w:val="00B478B8"/>
    <w:rsid w:val="00B525B3"/>
    <w:rsid w:val="00B530F8"/>
    <w:rsid w:val="00B54288"/>
    <w:rsid w:val="00B60D04"/>
    <w:rsid w:val="00B653AB"/>
    <w:rsid w:val="00B65C40"/>
    <w:rsid w:val="00B65F9E"/>
    <w:rsid w:val="00B66B19"/>
    <w:rsid w:val="00B71BD1"/>
    <w:rsid w:val="00B73C02"/>
    <w:rsid w:val="00B74130"/>
    <w:rsid w:val="00B80519"/>
    <w:rsid w:val="00B813A2"/>
    <w:rsid w:val="00B85F30"/>
    <w:rsid w:val="00B86DAB"/>
    <w:rsid w:val="00B8755F"/>
    <w:rsid w:val="00B914E9"/>
    <w:rsid w:val="00B92E32"/>
    <w:rsid w:val="00B933F2"/>
    <w:rsid w:val="00B95343"/>
    <w:rsid w:val="00B956EE"/>
    <w:rsid w:val="00B961BB"/>
    <w:rsid w:val="00B96685"/>
    <w:rsid w:val="00BA0FD7"/>
    <w:rsid w:val="00BA2BA1"/>
    <w:rsid w:val="00BA3447"/>
    <w:rsid w:val="00BA3562"/>
    <w:rsid w:val="00BA682B"/>
    <w:rsid w:val="00BB3AA7"/>
    <w:rsid w:val="00BB4F09"/>
    <w:rsid w:val="00BB5C6D"/>
    <w:rsid w:val="00BC25BA"/>
    <w:rsid w:val="00BC2D48"/>
    <w:rsid w:val="00BC2F14"/>
    <w:rsid w:val="00BC646E"/>
    <w:rsid w:val="00BD047C"/>
    <w:rsid w:val="00BD3FC5"/>
    <w:rsid w:val="00BD4445"/>
    <w:rsid w:val="00BD4E33"/>
    <w:rsid w:val="00BE1564"/>
    <w:rsid w:val="00BF0B34"/>
    <w:rsid w:val="00BF0F9E"/>
    <w:rsid w:val="00BF246A"/>
    <w:rsid w:val="00BF74FB"/>
    <w:rsid w:val="00C002A0"/>
    <w:rsid w:val="00C030DE"/>
    <w:rsid w:val="00C051A8"/>
    <w:rsid w:val="00C11539"/>
    <w:rsid w:val="00C162C4"/>
    <w:rsid w:val="00C17B03"/>
    <w:rsid w:val="00C20C26"/>
    <w:rsid w:val="00C22105"/>
    <w:rsid w:val="00C221A0"/>
    <w:rsid w:val="00C240FE"/>
    <w:rsid w:val="00C244B6"/>
    <w:rsid w:val="00C2512A"/>
    <w:rsid w:val="00C27BF1"/>
    <w:rsid w:val="00C30600"/>
    <w:rsid w:val="00C30F26"/>
    <w:rsid w:val="00C31482"/>
    <w:rsid w:val="00C31B49"/>
    <w:rsid w:val="00C3373B"/>
    <w:rsid w:val="00C35967"/>
    <w:rsid w:val="00C3702F"/>
    <w:rsid w:val="00C423B3"/>
    <w:rsid w:val="00C4363C"/>
    <w:rsid w:val="00C4500A"/>
    <w:rsid w:val="00C456AD"/>
    <w:rsid w:val="00C51A44"/>
    <w:rsid w:val="00C55727"/>
    <w:rsid w:val="00C566A2"/>
    <w:rsid w:val="00C57A7E"/>
    <w:rsid w:val="00C62238"/>
    <w:rsid w:val="00C62A7E"/>
    <w:rsid w:val="00C63D50"/>
    <w:rsid w:val="00C63DBB"/>
    <w:rsid w:val="00C64A37"/>
    <w:rsid w:val="00C707E1"/>
    <w:rsid w:val="00C7158E"/>
    <w:rsid w:val="00C7250B"/>
    <w:rsid w:val="00C7346B"/>
    <w:rsid w:val="00C7435B"/>
    <w:rsid w:val="00C74EE7"/>
    <w:rsid w:val="00C74FD4"/>
    <w:rsid w:val="00C75B87"/>
    <w:rsid w:val="00C77C0E"/>
    <w:rsid w:val="00C813CE"/>
    <w:rsid w:val="00C8290C"/>
    <w:rsid w:val="00C85C67"/>
    <w:rsid w:val="00C87844"/>
    <w:rsid w:val="00C91687"/>
    <w:rsid w:val="00C924A8"/>
    <w:rsid w:val="00C945FE"/>
    <w:rsid w:val="00C9601F"/>
    <w:rsid w:val="00C961CF"/>
    <w:rsid w:val="00C96FAA"/>
    <w:rsid w:val="00C97A04"/>
    <w:rsid w:val="00CA107B"/>
    <w:rsid w:val="00CA35F5"/>
    <w:rsid w:val="00CA484D"/>
    <w:rsid w:val="00CA4FB6"/>
    <w:rsid w:val="00CA6321"/>
    <w:rsid w:val="00CA6613"/>
    <w:rsid w:val="00CA7BFA"/>
    <w:rsid w:val="00CB0A86"/>
    <w:rsid w:val="00CB0B30"/>
    <w:rsid w:val="00CB2F90"/>
    <w:rsid w:val="00CB46F1"/>
    <w:rsid w:val="00CB6AD4"/>
    <w:rsid w:val="00CC739E"/>
    <w:rsid w:val="00CD1EBB"/>
    <w:rsid w:val="00CD28CF"/>
    <w:rsid w:val="00CD4A90"/>
    <w:rsid w:val="00CD58B7"/>
    <w:rsid w:val="00CD6D30"/>
    <w:rsid w:val="00CD764E"/>
    <w:rsid w:val="00CD7967"/>
    <w:rsid w:val="00CE2AFA"/>
    <w:rsid w:val="00CE4D5F"/>
    <w:rsid w:val="00CE68DF"/>
    <w:rsid w:val="00CE7548"/>
    <w:rsid w:val="00CF0C7D"/>
    <w:rsid w:val="00CF18EE"/>
    <w:rsid w:val="00CF30BD"/>
    <w:rsid w:val="00CF4099"/>
    <w:rsid w:val="00CF4D38"/>
    <w:rsid w:val="00CF5255"/>
    <w:rsid w:val="00CF6DFF"/>
    <w:rsid w:val="00D00796"/>
    <w:rsid w:val="00D019E7"/>
    <w:rsid w:val="00D01F12"/>
    <w:rsid w:val="00D01FA2"/>
    <w:rsid w:val="00D04A00"/>
    <w:rsid w:val="00D12735"/>
    <w:rsid w:val="00D2057C"/>
    <w:rsid w:val="00D261A2"/>
    <w:rsid w:val="00D32F11"/>
    <w:rsid w:val="00D35826"/>
    <w:rsid w:val="00D378BA"/>
    <w:rsid w:val="00D47214"/>
    <w:rsid w:val="00D47601"/>
    <w:rsid w:val="00D51630"/>
    <w:rsid w:val="00D52949"/>
    <w:rsid w:val="00D561A3"/>
    <w:rsid w:val="00D56EFC"/>
    <w:rsid w:val="00D6101D"/>
    <w:rsid w:val="00D616D2"/>
    <w:rsid w:val="00D62809"/>
    <w:rsid w:val="00D63B5F"/>
    <w:rsid w:val="00D7002A"/>
    <w:rsid w:val="00D70EF7"/>
    <w:rsid w:val="00D7209F"/>
    <w:rsid w:val="00D80AE2"/>
    <w:rsid w:val="00D817C0"/>
    <w:rsid w:val="00D8397C"/>
    <w:rsid w:val="00D858CC"/>
    <w:rsid w:val="00D85BA8"/>
    <w:rsid w:val="00D86407"/>
    <w:rsid w:val="00D87838"/>
    <w:rsid w:val="00D93523"/>
    <w:rsid w:val="00D94EED"/>
    <w:rsid w:val="00D954DD"/>
    <w:rsid w:val="00D96026"/>
    <w:rsid w:val="00D972F6"/>
    <w:rsid w:val="00DA030B"/>
    <w:rsid w:val="00DA331D"/>
    <w:rsid w:val="00DA42D8"/>
    <w:rsid w:val="00DA4463"/>
    <w:rsid w:val="00DA62DA"/>
    <w:rsid w:val="00DA7C1C"/>
    <w:rsid w:val="00DB147A"/>
    <w:rsid w:val="00DB1B7A"/>
    <w:rsid w:val="00DB1D6E"/>
    <w:rsid w:val="00DB42F7"/>
    <w:rsid w:val="00DB4B0F"/>
    <w:rsid w:val="00DB589E"/>
    <w:rsid w:val="00DB706E"/>
    <w:rsid w:val="00DC40C7"/>
    <w:rsid w:val="00DC6708"/>
    <w:rsid w:val="00DC69A7"/>
    <w:rsid w:val="00DC7612"/>
    <w:rsid w:val="00DD011A"/>
    <w:rsid w:val="00DD0E85"/>
    <w:rsid w:val="00DD0EF5"/>
    <w:rsid w:val="00DD197E"/>
    <w:rsid w:val="00DD1CA7"/>
    <w:rsid w:val="00DD2C6A"/>
    <w:rsid w:val="00DD2C8A"/>
    <w:rsid w:val="00DD5C23"/>
    <w:rsid w:val="00DE2400"/>
    <w:rsid w:val="00DE2CB8"/>
    <w:rsid w:val="00DE57DA"/>
    <w:rsid w:val="00DE58F1"/>
    <w:rsid w:val="00DE6B58"/>
    <w:rsid w:val="00DF1BD1"/>
    <w:rsid w:val="00DF424A"/>
    <w:rsid w:val="00DF5E32"/>
    <w:rsid w:val="00DF6DEA"/>
    <w:rsid w:val="00E01436"/>
    <w:rsid w:val="00E03E79"/>
    <w:rsid w:val="00E045BD"/>
    <w:rsid w:val="00E04782"/>
    <w:rsid w:val="00E04D6C"/>
    <w:rsid w:val="00E06C71"/>
    <w:rsid w:val="00E109E9"/>
    <w:rsid w:val="00E11B4D"/>
    <w:rsid w:val="00E126F7"/>
    <w:rsid w:val="00E1417C"/>
    <w:rsid w:val="00E14D13"/>
    <w:rsid w:val="00E17B77"/>
    <w:rsid w:val="00E231AB"/>
    <w:rsid w:val="00E23337"/>
    <w:rsid w:val="00E259EA"/>
    <w:rsid w:val="00E25D33"/>
    <w:rsid w:val="00E32061"/>
    <w:rsid w:val="00E33F48"/>
    <w:rsid w:val="00E3471B"/>
    <w:rsid w:val="00E34D1F"/>
    <w:rsid w:val="00E42FF9"/>
    <w:rsid w:val="00E44790"/>
    <w:rsid w:val="00E44D30"/>
    <w:rsid w:val="00E45291"/>
    <w:rsid w:val="00E46466"/>
    <w:rsid w:val="00E4714C"/>
    <w:rsid w:val="00E50E1C"/>
    <w:rsid w:val="00E51201"/>
    <w:rsid w:val="00E5178D"/>
    <w:rsid w:val="00E51A00"/>
    <w:rsid w:val="00E51AEB"/>
    <w:rsid w:val="00E522A7"/>
    <w:rsid w:val="00E5349E"/>
    <w:rsid w:val="00E54452"/>
    <w:rsid w:val="00E56F14"/>
    <w:rsid w:val="00E6395B"/>
    <w:rsid w:val="00E63B0C"/>
    <w:rsid w:val="00E643A8"/>
    <w:rsid w:val="00E664C5"/>
    <w:rsid w:val="00E671A2"/>
    <w:rsid w:val="00E67D16"/>
    <w:rsid w:val="00E723A4"/>
    <w:rsid w:val="00E76D26"/>
    <w:rsid w:val="00E76EE5"/>
    <w:rsid w:val="00E77195"/>
    <w:rsid w:val="00E8387B"/>
    <w:rsid w:val="00E83999"/>
    <w:rsid w:val="00E846F7"/>
    <w:rsid w:val="00E90712"/>
    <w:rsid w:val="00E95B8E"/>
    <w:rsid w:val="00E96416"/>
    <w:rsid w:val="00E96D55"/>
    <w:rsid w:val="00E97AD7"/>
    <w:rsid w:val="00EA5797"/>
    <w:rsid w:val="00EA70F6"/>
    <w:rsid w:val="00EB04C3"/>
    <w:rsid w:val="00EB06BF"/>
    <w:rsid w:val="00EB1390"/>
    <w:rsid w:val="00EB1F44"/>
    <w:rsid w:val="00EB2C71"/>
    <w:rsid w:val="00EB3333"/>
    <w:rsid w:val="00EB4340"/>
    <w:rsid w:val="00EB556D"/>
    <w:rsid w:val="00EB5A7D"/>
    <w:rsid w:val="00EB609E"/>
    <w:rsid w:val="00EB65DA"/>
    <w:rsid w:val="00EC109D"/>
    <w:rsid w:val="00EC4714"/>
    <w:rsid w:val="00EC66BB"/>
    <w:rsid w:val="00EC7146"/>
    <w:rsid w:val="00ED016B"/>
    <w:rsid w:val="00ED29B3"/>
    <w:rsid w:val="00ED55C0"/>
    <w:rsid w:val="00ED61F4"/>
    <w:rsid w:val="00ED6767"/>
    <w:rsid w:val="00ED682B"/>
    <w:rsid w:val="00EE11B5"/>
    <w:rsid w:val="00EE3845"/>
    <w:rsid w:val="00EE3D14"/>
    <w:rsid w:val="00EE41D5"/>
    <w:rsid w:val="00EF0C25"/>
    <w:rsid w:val="00EF2FD9"/>
    <w:rsid w:val="00EF449D"/>
    <w:rsid w:val="00F0166F"/>
    <w:rsid w:val="00F017A4"/>
    <w:rsid w:val="00F01EBC"/>
    <w:rsid w:val="00F037A4"/>
    <w:rsid w:val="00F049AB"/>
    <w:rsid w:val="00F0522F"/>
    <w:rsid w:val="00F07252"/>
    <w:rsid w:val="00F142D2"/>
    <w:rsid w:val="00F142DB"/>
    <w:rsid w:val="00F14C5C"/>
    <w:rsid w:val="00F254D3"/>
    <w:rsid w:val="00F265BC"/>
    <w:rsid w:val="00F26AA0"/>
    <w:rsid w:val="00F26B6D"/>
    <w:rsid w:val="00F27C8F"/>
    <w:rsid w:val="00F32749"/>
    <w:rsid w:val="00F3584E"/>
    <w:rsid w:val="00F37172"/>
    <w:rsid w:val="00F41A54"/>
    <w:rsid w:val="00F4477E"/>
    <w:rsid w:val="00F46269"/>
    <w:rsid w:val="00F5119A"/>
    <w:rsid w:val="00F51B42"/>
    <w:rsid w:val="00F52F81"/>
    <w:rsid w:val="00F5533C"/>
    <w:rsid w:val="00F60427"/>
    <w:rsid w:val="00F60BA8"/>
    <w:rsid w:val="00F65B5B"/>
    <w:rsid w:val="00F65EC5"/>
    <w:rsid w:val="00F67D8F"/>
    <w:rsid w:val="00F72307"/>
    <w:rsid w:val="00F72DA9"/>
    <w:rsid w:val="00F75661"/>
    <w:rsid w:val="00F75AA4"/>
    <w:rsid w:val="00F764D8"/>
    <w:rsid w:val="00F802BE"/>
    <w:rsid w:val="00F80E93"/>
    <w:rsid w:val="00F81A37"/>
    <w:rsid w:val="00F81B0C"/>
    <w:rsid w:val="00F8237D"/>
    <w:rsid w:val="00F83525"/>
    <w:rsid w:val="00F856EC"/>
    <w:rsid w:val="00F86024"/>
    <w:rsid w:val="00F8611A"/>
    <w:rsid w:val="00F8702E"/>
    <w:rsid w:val="00F911FA"/>
    <w:rsid w:val="00F94394"/>
    <w:rsid w:val="00F94EDD"/>
    <w:rsid w:val="00F962FB"/>
    <w:rsid w:val="00FA172A"/>
    <w:rsid w:val="00FA3173"/>
    <w:rsid w:val="00FA5128"/>
    <w:rsid w:val="00FA554F"/>
    <w:rsid w:val="00FA5B7A"/>
    <w:rsid w:val="00FB42D4"/>
    <w:rsid w:val="00FB5906"/>
    <w:rsid w:val="00FB5CAC"/>
    <w:rsid w:val="00FB5D61"/>
    <w:rsid w:val="00FB762F"/>
    <w:rsid w:val="00FB77D1"/>
    <w:rsid w:val="00FC0A2D"/>
    <w:rsid w:val="00FC2AED"/>
    <w:rsid w:val="00FD2877"/>
    <w:rsid w:val="00FD329D"/>
    <w:rsid w:val="00FD5EA7"/>
    <w:rsid w:val="00FD7480"/>
    <w:rsid w:val="00FD758E"/>
    <w:rsid w:val="00FE1003"/>
    <w:rsid w:val="00FE36CF"/>
    <w:rsid w:val="00FE576B"/>
    <w:rsid w:val="00FE6DDE"/>
    <w:rsid w:val="00FF0246"/>
    <w:rsid w:val="00FF3F78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Siatkatabelijasna25">
    <w:name w:val="Siatka tabeli — jasna25"/>
    <w:basedOn w:val="Standardowy"/>
    <w:uiPriority w:val="40"/>
    <w:rsid w:val="00354E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7">
    <w:name w:val="Siatka tabeli — jasna27"/>
    <w:basedOn w:val="Standardowy"/>
    <w:uiPriority w:val="40"/>
    <w:rsid w:val="00AC28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3114E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B12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1">
    <w:name w:val="Siatka tabeli — jasna251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2">
    <w:name w:val="Siatka tabeli — jasna252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53">
    <w:name w:val="Siatka tabeli — jasna253"/>
    <w:basedOn w:val="Standardowy"/>
    <w:uiPriority w:val="40"/>
    <w:rsid w:val="00A842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://swaid.stat.gov.pl/Budownictwo_dashboards/Raporty_predefiniowane/RAP_DBD_BUD_9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hyperlink" Target="http://swaid.stat.gov.pl/Budownictwo_dashboards/Raporty_predefiniowane/RAP_DBD_BUD_7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://stat.gov.pl/metainformacje/slownik-pojec/pojecia-stosowane-w-statystyce-publicznej/20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stat.gov.pl/obszary-tematyczne/przemysl-budownictwo-srodki-trwale/budownictwo/publikacja,13.html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obszary-tematyczne/przemysl-budownictwo-srodki-trwale/budownictwo/publikacja,3.html" TargetMode="External"/><Relationship Id="rId28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11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AD3641B4-23D9-4536-AF9E-7D0EADDEB824">budownictwo_mieszkaniowe_w_okresie_styczen-marzec_2023.docx.docx</NazwaPliku>
    <Odbiorcy2 xmlns="AD3641B4-23D9-4536-AF9E-7D0EADDEB824" xsi:nil="true"/>
    <Osoba xmlns="AD3641B4-23D9-4536-AF9E-7D0EADDEB824">STAT\CZARNECKAK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/>
</file>

<file path=customXml/itemProps2.xml><?xml version="1.0" encoding="utf-8"?>
<ds:datastoreItem xmlns:ds="http://schemas.openxmlformats.org/officeDocument/2006/customXml" ds:itemID="{372E7377-5C19-4C3C-85B7-840FCB619A79}"/>
</file>

<file path=customXml/itemProps3.xml><?xml version="1.0" encoding="utf-8"?>
<ds:datastoreItem xmlns:ds="http://schemas.openxmlformats.org/officeDocument/2006/customXml" ds:itemID="{4AE1F726-0072-4CFC-A855-3ED7053B7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6754</Characters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cp:lastPrinted>2019-02-21T09:45:00Z</cp:lastPrinted>
  <dcterms:created xsi:type="dcterms:W3CDTF">2023-04-20T08:49:00Z</dcterms:created>
  <dcterms:modified xsi:type="dcterms:W3CDTF">2023-04-21T05:20:00Z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LUB-OSB.6360.3.2022.17</vt:lpwstr>
  </property>
  <property fmtid="{D5CDD505-2E9C-101B-9397-08002B2CF9AE}" pid="4" name="UNPPisma">
    <vt:lpwstr>2022-208319</vt:lpwstr>
  </property>
  <property fmtid="{D5CDD505-2E9C-101B-9397-08002B2CF9AE}" pid="5" name="ZnakSprawy">
    <vt:lpwstr>LUB-OSB.6360.3.2022</vt:lpwstr>
  </property>
  <property fmtid="{D5CDD505-2E9C-101B-9397-08002B2CF9AE}" pid="6" name="ZnakSprawyPrzedPrzeniesieniem">
    <vt:lpwstr/>
  </property>
  <property fmtid="{D5CDD505-2E9C-101B-9397-08002B2CF9AE}" pid="7" name="Autor">
    <vt:lpwstr>Powęska Anna</vt:lpwstr>
  </property>
  <property fmtid="{D5CDD505-2E9C-101B-9397-08002B2CF9AE}" pid="8" name="AutorInicjaly">
    <vt:lpwstr>AP</vt:lpwstr>
  </property>
  <property fmtid="{D5CDD505-2E9C-101B-9397-08002B2CF9AE}" pid="9" name="AutorNrTelefonu">
    <vt:lpwstr>815332051 wew.153</vt:lpwstr>
  </property>
  <property fmtid="{D5CDD505-2E9C-101B-9397-08002B2CF9AE}" pid="10" name="Stanowisko">
    <vt:lpwstr>referendarz statystyk</vt:lpwstr>
  </property>
  <property fmtid="{D5CDD505-2E9C-101B-9397-08002B2CF9AE}" pid="11" name="OpisPisma">
    <vt:lpwstr>Informacja sygnalna "Budownictwo mieszkaniowe w okresie styczeń-sierpień 2022 r."</vt:lpwstr>
  </property>
  <property fmtid="{D5CDD505-2E9C-101B-9397-08002B2CF9AE}" pid="12" name="Komorka">
    <vt:lpwstr>Dyrektor US Lublin</vt:lpwstr>
  </property>
  <property fmtid="{D5CDD505-2E9C-101B-9397-08002B2CF9AE}" pid="13" name="KodKomorki">
    <vt:lpwstr>DYR-LUB</vt:lpwstr>
  </property>
  <property fmtid="{D5CDD505-2E9C-101B-9397-08002B2CF9AE}" pid="14" name="AktualnaData">
    <vt:lpwstr>2022-09-16</vt:lpwstr>
  </property>
  <property fmtid="{D5CDD505-2E9C-101B-9397-08002B2CF9AE}" pid="15" name="Wydzial">
    <vt:lpwstr>Ośrodek Statystyki Budownictwa</vt:lpwstr>
  </property>
  <property fmtid="{D5CDD505-2E9C-101B-9397-08002B2CF9AE}" pid="16" name="KodWydzialu">
    <vt:lpwstr>OSB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>NIEPODLEGŁOŚCI AL.</vt:lpwstr>
  </property>
  <property fmtid="{D5CDD505-2E9C-101B-9397-08002B2CF9AE}" pid="27" name="adresTypUlicy">
    <vt:lpwstr>al.</vt:lpwstr>
  </property>
  <property fmtid="{D5CDD505-2E9C-101B-9397-08002B2CF9AE}" pid="28" name="adresNrDomu">
    <vt:lpwstr>208</vt:lpwstr>
  </property>
  <property fmtid="{D5CDD505-2E9C-101B-9397-08002B2CF9AE}" pid="29" name="adresNrLokalu">
    <vt:lpwstr/>
  </property>
  <property fmtid="{D5CDD505-2E9C-101B-9397-08002B2CF9AE}" pid="30" name="adresKodPocztowy">
    <vt:lpwstr>00-925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>dane@stat.gov.pl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