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61" w:rsidRPr="007D605C" w:rsidRDefault="00BD4270" w:rsidP="00F049AB">
      <w:pPr>
        <w:pStyle w:val="Tytuinfomacjisygnalnej"/>
      </w:pPr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1B07BE">
        <w:t xml:space="preserve"> sektorze przedsiębiorstw w </w:t>
      </w:r>
      <w:r w:rsidR="00C05F95">
        <w:t>sierpniu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145219" w:rsidP="00F049AB">
      <w:pPr>
        <w:pStyle w:val="Lead"/>
        <w:rPr>
          <w:rFonts w:eastAsia="Times New Roman" w:cs="Times New Roman"/>
          <w:bCs/>
          <w:noProof w:val="0"/>
        </w:rPr>
      </w:pPr>
      <w:r w:rsidRPr="00145219">
        <w:rPr>
          <w:color w:val="001D77"/>
        </w:rPr>
        <w:pict>
          <v:roundrect id="Pole tekstowe 2" o:spid="_x0000_s1026" alt="Wzrost o 2,4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C86BE2" w:rsidRPr="000430E2" w:rsidRDefault="00C86BE2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2,4%</w:t>
                  </w:r>
                </w:p>
                <w:p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zatru</w:t>
                  </w:r>
                  <w:r w:rsidRPr="000430E2">
                    <w:rPr>
                      <w:sz w:val="20"/>
                      <w:szCs w:val="20"/>
                    </w:rPr>
                    <w:t>d</w:t>
                  </w:r>
                  <w:r w:rsidRPr="000430E2">
                    <w:rPr>
                      <w:sz w:val="20"/>
                      <w:szCs w:val="20"/>
                    </w:rPr>
                    <w:t>nienia w sektorze przedsi</w:t>
                  </w:r>
                  <w:r w:rsidRPr="000430E2">
                    <w:rPr>
                      <w:sz w:val="20"/>
                      <w:szCs w:val="20"/>
                    </w:rPr>
                    <w:t>ę</w:t>
                  </w:r>
                  <w:r w:rsidRPr="000430E2">
                    <w:rPr>
                      <w:sz w:val="20"/>
                      <w:szCs w:val="20"/>
                    </w:rPr>
                    <w:t>biorstw</w:t>
                  </w:r>
                </w:p>
                <w:p w:rsidR="00C86BE2" w:rsidRPr="007D605C" w:rsidRDefault="00C86BE2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C05F95">
        <w:t>sierpniu</w:t>
      </w:r>
      <w:r w:rsidR="00841E07" w:rsidRPr="00841E07">
        <w:t xml:space="preserve"> 2022 r. przeciętne za</w:t>
      </w:r>
      <w:r w:rsidR="00841E07">
        <w:t>trudnienie w sektorze</w:t>
      </w:r>
      <w:r w:rsidR="007C588D">
        <w:t xml:space="preserve"> przedsiębiorstw w porównaniu z </w:t>
      </w:r>
      <w:r w:rsidR="00C05F95">
        <w:t>sierpniem</w:t>
      </w:r>
      <w:r w:rsidR="00841E07">
        <w:t xml:space="preserve"> 2021 r. było wyższe o 2,</w:t>
      </w:r>
      <w:r w:rsidR="00C05F95">
        <w:t>4</w:t>
      </w:r>
      <w:r w:rsidR="00841E07">
        <w:t xml:space="preserve">% i wyniosło </w:t>
      </w:r>
      <w:r w:rsidR="00C05F95">
        <w:t xml:space="preserve">6502,6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C05F95">
        <w:t>zmniejszyło</w:t>
      </w:r>
      <w:r w:rsidR="00937591">
        <w:t xml:space="preserve"> się</w:t>
      </w:r>
      <w:r w:rsidR="001F3F7A">
        <w:t xml:space="preserve"> minimalnie</w:t>
      </w:r>
      <w:r w:rsidR="009B33BA">
        <w:t xml:space="preserve">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C05F95">
        <w:t>1</w:t>
      </w:r>
      <w:r w:rsidR="00841E07">
        <w:t>%</w:t>
      </w:r>
      <w:r w:rsidR="00E65275">
        <w:t>)</w:t>
      </w:r>
      <w:r w:rsidR="00841E07">
        <w:t xml:space="preserve">. </w:t>
      </w:r>
    </w:p>
    <w:p w:rsidR="00BD4270" w:rsidRPr="00841E07" w:rsidRDefault="00145219" w:rsidP="00BD4270">
      <w:pPr>
        <w:pStyle w:val="Lead"/>
        <w:rPr>
          <w:rFonts w:eastAsia="Times New Roman" w:cs="Times New Roman"/>
          <w:bCs/>
          <w:noProof w:val="0"/>
        </w:rPr>
      </w:pPr>
      <w:r w:rsidRPr="00145219">
        <w:rPr>
          <w:color w:val="001D77"/>
        </w:rPr>
        <w:pict>
          <v:roundrect id="_x0000_s1033" alt="Wzrost o 12,7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C86BE2" w:rsidRPr="000430E2" w:rsidRDefault="00C86BE2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12,7%</w:t>
                  </w:r>
                </w:p>
                <w:p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mi</w:t>
                  </w:r>
                  <w:r w:rsidRPr="000430E2">
                    <w:rPr>
                      <w:sz w:val="20"/>
                      <w:szCs w:val="20"/>
                    </w:rPr>
                    <w:t>e</w:t>
                  </w:r>
                  <w:r w:rsidRPr="000430E2">
                    <w:rPr>
                      <w:sz w:val="20"/>
                      <w:szCs w:val="20"/>
                    </w:rPr>
                    <w:t>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C05F95">
        <w:t>sierpniu</w:t>
      </w:r>
      <w:r w:rsidR="00841E07">
        <w:t xml:space="preserve"> 2022 r. w porównaniu z</w:t>
      </w:r>
      <w:r w:rsidR="009B33BA">
        <w:t> </w:t>
      </w:r>
      <w:r w:rsidR="00C05F95">
        <w:t>sierpniem</w:t>
      </w:r>
      <w:r w:rsidR="00841E07">
        <w:t xml:space="preserve"> 2021 r. było wyższe o </w:t>
      </w:r>
      <w:r w:rsidR="003C5476">
        <w:t>1</w:t>
      </w:r>
      <w:r w:rsidR="00C05F95">
        <w:t>2</w:t>
      </w:r>
      <w:r w:rsidR="006462B4">
        <w:t>,</w:t>
      </w:r>
      <w:r w:rsidR="00C05F95">
        <w:t>7</w:t>
      </w:r>
      <w:r w:rsidR="00841E07">
        <w:t xml:space="preserve">% i wyniosło </w:t>
      </w:r>
      <w:r w:rsidR="00C05F95">
        <w:t>6583,03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C05F95">
        <w:t>lipca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C05F95">
        <w:t>zmnieszyło się</w:t>
      </w:r>
      <w:r w:rsidR="009B33BA">
        <w:t xml:space="preserve"> </w:t>
      </w:r>
      <w:r w:rsidR="00841E07">
        <w:t xml:space="preserve">o </w:t>
      </w:r>
      <w:r w:rsidR="00C05F95">
        <w:t>2</w:t>
      </w:r>
      <w:r w:rsidR="00841E07">
        <w:t>,</w:t>
      </w:r>
      <w:r w:rsidR="00C05F95">
        <w:t>9</w:t>
      </w:r>
      <w:r w:rsidR="00841E07">
        <w:t xml:space="preserve">%. </w:t>
      </w:r>
    </w:p>
    <w:p w:rsidR="00E95B8E" w:rsidRPr="00F8556E" w:rsidRDefault="00145219" w:rsidP="00E95B8E">
      <w:pPr>
        <w:pStyle w:val="Nagwek1"/>
        <w:rPr>
          <w:rFonts w:ascii="Fira Sans" w:hAnsi="Fira Sans"/>
          <w:b/>
          <w:szCs w:val="19"/>
        </w:rPr>
      </w:pPr>
      <w:r w:rsidRPr="00145219"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C86BE2" w:rsidRPr="00705D39" w:rsidRDefault="00C86BE2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</w:t>
                  </w:r>
                  <w:r>
                    <w:t>a</w:t>
                  </w:r>
                  <w:r>
                    <w:t>nowi część gospodarki nar</w:t>
                  </w:r>
                  <w:r>
                    <w:t>o</w:t>
                  </w:r>
                  <w:r>
                    <w:t>dowej, to znaczy, że dane dotyczą wybranych podmi</w:t>
                  </w:r>
                  <w:r>
                    <w:t>o</w:t>
                  </w:r>
                  <w:r>
                    <w:t>tów prowadzących działa</w:t>
                  </w:r>
                  <w:r>
                    <w:t>l</w:t>
                  </w:r>
                  <w:r>
                    <w:t>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C05F95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sierpniu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E15F00" w:rsidP="00C05F9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17358" w:rsidP="00C05F9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8C6902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8C6902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:rsidR="00DA1CCA" w:rsidRPr="00CC690C" w:rsidRDefault="00DA1CCA" w:rsidP="00C05F9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50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2E7CC3" w:rsidRDefault="00C05F95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496,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6583,03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6523,18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AD22EC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6578,98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426A32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05F95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6521,82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:rsidR="00DA1CCA" w:rsidRPr="00CC690C" w:rsidRDefault="00AD22EC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</w:tbl>
    <w:p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925A80">
        <w:rPr>
          <w:rFonts w:eastAsia="Calibri"/>
          <w:shd w:val="clear" w:color="auto" w:fill="FFFFFF"/>
        </w:rPr>
        <w:t>sierpniu</w:t>
      </w:r>
      <w:r w:rsidR="00EB46DB">
        <w:rPr>
          <w:rFonts w:eastAsia="Calibri"/>
          <w:shd w:val="clear" w:color="auto" w:fill="FFFFFF"/>
        </w:rPr>
        <w:t xml:space="preserve"> w porównaniu z </w:t>
      </w:r>
      <w:r w:rsidR="00925A80">
        <w:rPr>
          <w:rFonts w:eastAsia="Calibri"/>
          <w:shd w:val="clear" w:color="auto" w:fill="FFFFFF"/>
        </w:rPr>
        <w:t>lipcem</w:t>
      </w:r>
      <w:r w:rsidR="00EB46DB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 xml:space="preserve">2022 r. </w:t>
      </w:r>
      <w:r w:rsidRPr="006F44E3">
        <w:rPr>
          <w:rFonts w:eastAsia="Calibri"/>
          <w:b/>
          <w:shd w:val="clear" w:color="auto" w:fill="FFFFFF"/>
        </w:rPr>
        <w:t>przeciętne zatrudnienie w sektorze przedsi</w:t>
      </w:r>
      <w:r w:rsidRPr="006F44E3">
        <w:rPr>
          <w:rFonts w:eastAsia="Calibri"/>
          <w:b/>
          <w:shd w:val="clear" w:color="auto" w:fill="FFFFFF"/>
        </w:rPr>
        <w:t>ę</w:t>
      </w:r>
      <w:r w:rsidRPr="006F44E3">
        <w:rPr>
          <w:rFonts w:eastAsia="Calibri"/>
          <w:b/>
          <w:shd w:val="clear" w:color="auto" w:fill="FFFFFF"/>
        </w:rPr>
        <w:t>biorstw</w:t>
      </w:r>
      <w:r>
        <w:rPr>
          <w:rFonts w:eastAsia="Calibri"/>
          <w:shd w:val="clear" w:color="auto" w:fill="FFFFFF"/>
        </w:rPr>
        <w:t xml:space="preserve"> </w:t>
      </w:r>
      <w:r w:rsidR="00925A80">
        <w:rPr>
          <w:rFonts w:eastAsia="Calibri"/>
          <w:shd w:val="clear" w:color="auto" w:fill="FFFFFF"/>
        </w:rPr>
        <w:t>zmniejszyło</w:t>
      </w:r>
      <w:r>
        <w:rPr>
          <w:rFonts w:eastAsia="Calibri"/>
          <w:shd w:val="clear" w:color="auto" w:fill="FFFFFF"/>
        </w:rPr>
        <w:t xml:space="preserve"> się minimalnie </w:t>
      </w:r>
      <w:r w:rsidR="00860400">
        <w:rPr>
          <w:rFonts w:eastAsia="Calibri"/>
          <w:shd w:val="clear" w:color="auto" w:fill="FFFFFF"/>
        </w:rPr>
        <w:t>(</w:t>
      </w:r>
      <w:r>
        <w:rPr>
          <w:rFonts w:eastAsia="Calibri"/>
          <w:shd w:val="clear" w:color="auto" w:fill="FFFFFF"/>
        </w:rPr>
        <w:t>o 0,</w:t>
      </w:r>
      <w:r w:rsidR="00925A80">
        <w:rPr>
          <w:rFonts w:eastAsia="Calibri"/>
          <w:shd w:val="clear" w:color="auto" w:fill="FFFFFF"/>
        </w:rPr>
        <w:t>1</w:t>
      </w:r>
      <w:r>
        <w:rPr>
          <w:rFonts w:eastAsia="Calibri"/>
          <w:shd w:val="clear" w:color="auto" w:fill="FFFFFF"/>
        </w:rPr>
        <w:t>%</w:t>
      </w:r>
      <w:r w:rsidR="00860400">
        <w:rPr>
          <w:rFonts w:eastAsia="Calibri"/>
          <w:shd w:val="clear" w:color="auto" w:fill="FFFFFF"/>
        </w:rPr>
        <w:t>)</w:t>
      </w:r>
      <w:r w:rsidR="00B62B07">
        <w:rPr>
          <w:rFonts w:eastAsia="Calibri"/>
          <w:shd w:val="clear" w:color="auto" w:fill="FFFFFF"/>
        </w:rPr>
        <w:t xml:space="preserve">. </w:t>
      </w:r>
      <w:r w:rsidR="00925A80">
        <w:rPr>
          <w:rFonts w:eastAsia="Calibri"/>
          <w:shd w:val="clear" w:color="auto" w:fill="FFFFFF"/>
        </w:rPr>
        <w:t>Niewielkie zmniejszenie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860400">
        <w:rPr>
          <w:rFonts w:eastAsia="Calibri"/>
          <w:shd w:val="clear" w:color="auto" w:fill="FFFFFF"/>
        </w:rPr>
        <w:t>ego zatrudni</w:t>
      </w:r>
      <w:r w:rsidR="00860400">
        <w:rPr>
          <w:rFonts w:eastAsia="Calibri"/>
          <w:shd w:val="clear" w:color="auto" w:fill="FFFFFF"/>
        </w:rPr>
        <w:t>e</w:t>
      </w:r>
      <w:r w:rsidR="00860400">
        <w:rPr>
          <w:rFonts w:eastAsia="Calibri"/>
          <w:shd w:val="clear" w:color="auto" w:fill="FFFFFF"/>
        </w:rPr>
        <w:t>nia w </w:t>
      </w:r>
      <w:r w:rsidR="00925A80">
        <w:rPr>
          <w:rFonts w:eastAsia="Calibri"/>
          <w:shd w:val="clear" w:color="auto" w:fill="FFFFFF"/>
        </w:rPr>
        <w:t>sierpniu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925A80">
        <w:rPr>
          <w:rFonts w:eastAsia="Calibri"/>
          <w:shd w:val="clear" w:color="auto" w:fill="FFFFFF"/>
        </w:rPr>
        <w:t>zwolnień</w:t>
      </w:r>
      <w:r w:rsidR="00B62B07">
        <w:rPr>
          <w:rFonts w:eastAsia="Calibri"/>
          <w:shd w:val="clear" w:color="auto" w:fill="FFFFFF"/>
        </w:rPr>
        <w:t xml:space="preserve"> w jednostkach</w:t>
      </w:r>
      <w:r w:rsidR="00925A80">
        <w:rPr>
          <w:rFonts w:eastAsia="Calibri"/>
          <w:shd w:val="clear" w:color="auto" w:fill="FFFFFF"/>
        </w:rPr>
        <w:t>, a także zakończenia umów terminowych i nie przedłużania ich.</w:t>
      </w:r>
    </w:p>
    <w:p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925A80">
        <w:rPr>
          <w:rFonts w:eastAsia="Calibri"/>
          <w:shd w:val="clear" w:color="auto" w:fill="FFFFFF"/>
        </w:rPr>
        <w:t>sierpień</w:t>
      </w:r>
      <w:r>
        <w:rPr>
          <w:rFonts w:eastAsia="Calibri"/>
          <w:shd w:val="clear" w:color="auto" w:fill="FFFFFF"/>
        </w:rPr>
        <w:t xml:space="preserve"> 2022 r. do </w:t>
      </w:r>
      <w:r w:rsidR="00925A80">
        <w:rPr>
          <w:rFonts w:eastAsia="Calibri"/>
          <w:shd w:val="clear" w:color="auto" w:fill="FFFFFF"/>
        </w:rPr>
        <w:t>sierpnia</w:t>
      </w:r>
      <w:r>
        <w:rPr>
          <w:rFonts w:eastAsia="Calibri"/>
          <w:shd w:val="clear" w:color="auto" w:fill="FFFFFF"/>
        </w:rPr>
        <w:t xml:space="preserve"> 2021 r., przeciętne zatrudnienie w sektorze przedsi</w:t>
      </w:r>
      <w:r>
        <w:rPr>
          <w:rFonts w:eastAsia="Calibri"/>
          <w:shd w:val="clear" w:color="auto" w:fill="FFFFFF"/>
        </w:rPr>
        <w:t>ę</w:t>
      </w:r>
      <w:r>
        <w:rPr>
          <w:rFonts w:eastAsia="Calibri"/>
          <w:shd w:val="clear" w:color="auto" w:fill="FFFFFF"/>
        </w:rPr>
        <w:t>biorstw zwiększyło się o 2,</w:t>
      </w:r>
      <w:r w:rsidR="00925A80">
        <w:rPr>
          <w:rFonts w:eastAsia="Calibri"/>
          <w:shd w:val="clear" w:color="auto" w:fill="FFFFFF"/>
        </w:rPr>
        <w:t>4</w:t>
      </w:r>
      <w:r w:rsidR="00860400">
        <w:rPr>
          <w:rFonts w:eastAsia="Calibri"/>
          <w:shd w:val="clear" w:color="auto" w:fill="FFFFFF"/>
        </w:rPr>
        <w:t>%</w:t>
      </w:r>
      <w:r>
        <w:rPr>
          <w:rFonts w:eastAsia="Calibri"/>
          <w:shd w:val="clear" w:color="auto" w:fill="FFFFFF"/>
        </w:rPr>
        <w:t xml:space="preserve">, podczas gdy w </w:t>
      </w:r>
      <w:r w:rsidR="002915FF">
        <w:rPr>
          <w:rFonts w:eastAsia="Calibri"/>
          <w:shd w:val="clear" w:color="auto" w:fill="FFFFFF"/>
        </w:rPr>
        <w:t>sierpniu</w:t>
      </w:r>
      <w:r>
        <w:rPr>
          <w:rFonts w:eastAsia="Calibri"/>
          <w:shd w:val="clear" w:color="auto" w:fill="FFFFFF"/>
        </w:rPr>
        <w:t xml:space="preserve"> 2021 r. </w:t>
      </w:r>
      <w:r w:rsidR="006041BC">
        <w:t xml:space="preserve">odnotowany w skali roku wzrost </w:t>
      </w:r>
      <w:r w:rsidR="000D327B">
        <w:t xml:space="preserve">był </w:t>
      </w:r>
      <w:r w:rsidR="003F0CC7">
        <w:t>niższy</w:t>
      </w:r>
      <w:r w:rsidR="000D327B">
        <w:t xml:space="preserve"> i </w:t>
      </w:r>
      <w:r w:rsidR="005E0694">
        <w:t>wyniósł</w:t>
      </w:r>
      <w:r w:rsidR="006041BC">
        <w:t xml:space="preserve"> </w:t>
      </w:r>
      <w:r w:rsidR="0018508B">
        <w:t>0</w:t>
      </w:r>
      <w:r w:rsidR="00EB46DB">
        <w:rPr>
          <w:rFonts w:eastAsia="Calibri"/>
          <w:shd w:val="clear" w:color="auto" w:fill="FFFFFF"/>
        </w:rPr>
        <w:t>,</w:t>
      </w:r>
      <w:r w:rsidR="0018508B">
        <w:rPr>
          <w:rFonts w:eastAsia="Calibri"/>
          <w:shd w:val="clear" w:color="auto" w:fill="FFFFFF"/>
        </w:rPr>
        <w:t>9</w:t>
      </w:r>
      <w:r>
        <w:rPr>
          <w:rFonts w:eastAsia="Calibri"/>
          <w:shd w:val="clear" w:color="auto" w:fill="FFFFFF"/>
        </w:rPr>
        <w:t>%.</w:t>
      </w:r>
    </w:p>
    <w:p w:rsidR="001D1EEB" w:rsidRDefault="005A3892" w:rsidP="00C27431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916F5A" w:rsidRPr="00916F5A">
        <w:drawing>
          <wp:anchor distT="0" distB="0" distL="114300" distR="114300" simplePos="0" relativeHeight="251768832" behindDoc="0" locked="1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402590</wp:posOffset>
            </wp:positionV>
            <wp:extent cx="5125085" cy="3156585"/>
            <wp:effectExtent l="1905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C27431">
        <w:br/>
      </w:r>
      <w:r w:rsidR="00FC269E"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związku z zaistniałą sytuacją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do grudnia 2021 r.</w:t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nie powróciło do wartości odnotowywanych na początku 2020 r.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 </w:t>
      </w:r>
      <w:r w:rsidR="004B5C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rozpoczęcia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2022 roku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widoczny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był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wzrost przeciętnego zatrudnienia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 w:rsidR="00C8766C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zględem poprzedniego miesiąca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z wyją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kiem maja i </w:t>
      </w:r>
      <w:r w:rsidR="0018508B" w:rsidRPr="00C75D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sierpnia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kiedy to 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odnotowano jego niewielki spadek.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sierpniu</w:t>
      </w:r>
      <w:r w:rsidR="004B5C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w 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porównaniu z 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lipcem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przeciętne zatrudnienie </w:t>
      </w:r>
      <w:r w:rsidR="00C75D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zmniejszyło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się o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ok. 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5,6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FC03C3" w:rsidRDefault="00145219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C86BE2" w:rsidRPr="00FD5ADA" w:rsidRDefault="00C86BE2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</w:t>
                  </w:r>
                  <w:r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>grodzenia brutto w sektorze przedsiębiorstw obejmują wynagrodzenie zasadnicze oraz dodatkowe składowe wynagrodzeń, m.in. premie, nagrody, wynagrodzenie za płacę w godzinach nadlic</w:t>
                  </w:r>
                  <w:r>
                    <w:rPr>
                      <w:bCs w:val="0"/>
                    </w:rPr>
                    <w:t>z</w:t>
                  </w:r>
                  <w:r>
                    <w:rPr>
                      <w:bCs w:val="0"/>
                    </w:rPr>
                    <w:t>bowych oraz odprawy emer</w:t>
                  </w:r>
                  <w:r>
                    <w:rPr>
                      <w:bCs w:val="0"/>
                    </w:rPr>
                    <w:t>y</w:t>
                  </w:r>
                  <w:r>
                    <w:rPr>
                      <w:bCs w:val="0"/>
                    </w:rPr>
                    <w:t xml:space="preserve">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18508B">
        <w:rPr>
          <w:szCs w:val="19"/>
        </w:rPr>
        <w:t>sierpniu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18508B">
        <w:rPr>
          <w:szCs w:val="19"/>
        </w:rPr>
        <w:t>zmniejszyło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18508B">
        <w:rPr>
          <w:szCs w:val="19"/>
        </w:rPr>
        <w:t>lipca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18508B">
        <w:rPr>
          <w:szCs w:val="19"/>
        </w:rPr>
        <w:t>2</w:t>
      </w:r>
      <w:r w:rsidR="003D2F16">
        <w:rPr>
          <w:szCs w:val="19"/>
        </w:rPr>
        <w:t>,</w:t>
      </w:r>
      <w:r w:rsidR="0018508B">
        <w:rPr>
          <w:szCs w:val="19"/>
        </w:rPr>
        <w:t>9</w:t>
      </w:r>
      <w:r w:rsidR="00AF4474">
        <w:rPr>
          <w:szCs w:val="19"/>
        </w:rPr>
        <w:t xml:space="preserve">%, podczas gdy w </w:t>
      </w:r>
      <w:r w:rsidR="0018508B">
        <w:rPr>
          <w:szCs w:val="19"/>
        </w:rPr>
        <w:t>sierpniu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</w:t>
      </w:r>
      <w:r w:rsidR="00AB689E">
        <w:rPr>
          <w:szCs w:val="19"/>
        </w:rPr>
        <w:t>w</w:t>
      </w:r>
      <w:r w:rsidR="00AB689E">
        <w:rPr>
          <w:szCs w:val="19"/>
        </w:rPr>
        <w:t>naniu do</w:t>
      </w:r>
      <w:r w:rsidR="00AF4474">
        <w:rPr>
          <w:szCs w:val="19"/>
        </w:rPr>
        <w:t xml:space="preserve"> </w:t>
      </w:r>
      <w:r w:rsidR="0018508B">
        <w:rPr>
          <w:szCs w:val="19"/>
        </w:rPr>
        <w:t>lipca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3F0CC7">
        <w:rPr>
          <w:szCs w:val="19"/>
        </w:rPr>
        <w:t xml:space="preserve">mniejszy </w:t>
      </w:r>
      <w:r w:rsidR="0018508B">
        <w:rPr>
          <w:szCs w:val="19"/>
        </w:rPr>
        <w:t>spadek</w:t>
      </w:r>
      <w:r w:rsidR="008D05CF">
        <w:rPr>
          <w:szCs w:val="19"/>
        </w:rPr>
        <w:t>,</w:t>
      </w:r>
      <w:r w:rsidR="001B2885">
        <w:rPr>
          <w:szCs w:val="19"/>
        </w:rPr>
        <w:t xml:space="preserve"> </w:t>
      </w:r>
      <w:r w:rsidR="004B5CE8">
        <w:rPr>
          <w:szCs w:val="19"/>
        </w:rPr>
        <w:t>wynoszący</w:t>
      </w:r>
      <w:r w:rsidR="004C13CA">
        <w:rPr>
          <w:szCs w:val="19"/>
        </w:rPr>
        <w:t xml:space="preserve"> </w:t>
      </w:r>
      <w:r w:rsidR="003F0CC7">
        <w:rPr>
          <w:szCs w:val="19"/>
        </w:rPr>
        <w:t>0</w:t>
      </w:r>
      <w:r w:rsidR="006063A8">
        <w:rPr>
          <w:szCs w:val="19"/>
        </w:rPr>
        <w:t>,</w:t>
      </w:r>
      <w:r w:rsidR="002915FF">
        <w:rPr>
          <w:szCs w:val="19"/>
        </w:rPr>
        <w:t>1</w:t>
      </w:r>
      <w:r w:rsidR="00FC03C3">
        <w:rPr>
          <w:szCs w:val="19"/>
        </w:rPr>
        <w:t xml:space="preserve">%. </w:t>
      </w:r>
    </w:p>
    <w:p w:rsidR="00F473C5" w:rsidRDefault="0018508B" w:rsidP="008D6239">
      <w:pPr>
        <w:tabs>
          <w:tab w:val="left" w:pos="1985"/>
        </w:tabs>
        <w:spacing w:line="288" w:lineRule="auto"/>
        <w:rPr>
          <w:szCs w:val="19"/>
        </w:rPr>
      </w:pPr>
      <w:r>
        <w:rPr>
          <w:szCs w:val="19"/>
        </w:rPr>
        <w:t>Zmniejszenie się</w:t>
      </w:r>
      <w:r w:rsidR="00FC03C3">
        <w:rPr>
          <w:szCs w:val="19"/>
        </w:rPr>
        <w:t xml:space="preserve"> </w:t>
      </w:r>
      <w:r w:rsidR="007B195C">
        <w:rPr>
          <w:szCs w:val="19"/>
        </w:rPr>
        <w:t xml:space="preserve">przeciętnych </w:t>
      </w:r>
      <w:r w:rsidR="00FC03C3">
        <w:rPr>
          <w:szCs w:val="19"/>
        </w:rPr>
        <w:t xml:space="preserve">wynagrodzeń w </w:t>
      </w:r>
      <w:r>
        <w:rPr>
          <w:szCs w:val="19"/>
        </w:rPr>
        <w:t>sierpniu</w:t>
      </w:r>
      <w:r w:rsidR="00FC03C3">
        <w:rPr>
          <w:szCs w:val="19"/>
        </w:rPr>
        <w:t xml:space="preserve"> 2022 r. względem </w:t>
      </w:r>
      <w:r>
        <w:rPr>
          <w:szCs w:val="19"/>
        </w:rPr>
        <w:t>lipca</w:t>
      </w:r>
      <w:r w:rsidR="00FC03C3"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 w:rsidR="00FC03C3">
        <w:rPr>
          <w:szCs w:val="19"/>
        </w:rPr>
        <w:t>spow</w:t>
      </w:r>
      <w:r w:rsidR="00FC03C3">
        <w:rPr>
          <w:szCs w:val="19"/>
        </w:rPr>
        <w:t>o</w:t>
      </w:r>
      <w:r w:rsidR="00FC03C3">
        <w:rPr>
          <w:szCs w:val="19"/>
        </w:rPr>
        <w:t>dowan</w:t>
      </w:r>
      <w:r>
        <w:rPr>
          <w:szCs w:val="19"/>
        </w:rPr>
        <w:t>e</w:t>
      </w:r>
      <w:r w:rsidR="00FC03C3">
        <w:rPr>
          <w:szCs w:val="19"/>
        </w:rPr>
        <w:t xml:space="preserve"> był</w:t>
      </w:r>
      <w:r>
        <w:rPr>
          <w:szCs w:val="19"/>
        </w:rPr>
        <w:t>o</w:t>
      </w:r>
      <w:r w:rsidR="00FC03C3">
        <w:rPr>
          <w:szCs w:val="19"/>
        </w:rPr>
        <w:t xml:space="preserve"> wypłatami</w:t>
      </w:r>
      <w:r w:rsidR="00EF40B0">
        <w:rPr>
          <w:szCs w:val="19"/>
        </w:rPr>
        <w:t xml:space="preserve"> </w:t>
      </w:r>
      <w:r>
        <w:rPr>
          <w:szCs w:val="19"/>
        </w:rPr>
        <w:t xml:space="preserve">w poprzednim miesiącu m.in. </w:t>
      </w:r>
      <w:r w:rsidR="00FC03C3">
        <w:rPr>
          <w:szCs w:val="19"/>
        </w:rPr>
        <w:t xml:space="preserve">premii </w:t>
      </w:r>
      <w:r w:rsidR="00FC03C3" w:rsidRPr="003B1881">
        <w:rPr>
          <w:szCs w:val="19"/>
        </w:rPr>
        <w:t xml:space="preserve">kwartalnych, </w:t>
      </w:r>
      <w:r w:rsidR="00F2181A">
        <w:rPr>
          <w:szCs w:val="19"/>
        </w:rPr>
        <w:t xml:space="preserve">półrocznych, </w:t>
      </w:r>
      <w:r w:rsidR="003F0CC7">
        <w:rPr>
          <w:szCs w:val="19"/>
        </w:rPr>
        <w:t>m</w:t>
      </w:r>
      <w:r w:rsidR="003F0CC7">
        <w:rPr>
          <w:szCs w:val="19"/>
        </w:rPr>
        <w:t>o</w:t>
      </w:r>
      <w:r w:rsidR="003F0CC7">
        <w:rPr>
          <w:szCs w:val="19"/>
        </w:rPr>
        <w:t>tywacyjnych, jubileuszowych,</w:t>
      </w:r>
      <w:r w:rsidR="00F2181A">
        <w:rPr>
          <w:szCs w:val="19"/>
        </w:rPr>
        <w:t xml:space="preserve"> </w:t>
      </w:r>
      <w:r w:rsidR="00275064">
        <w:rPr>
          <w:szCs w:val="19"/>
        </w:rPr>
        <w:t>nagród</w:t>
      </w:r>
      <w:r w:rsidR="00F2181A">
        <w:rPr>
          <w:szCs w:val="19"/>
        </w:rPr>
        <w:t xml:space="preserve"> </w:t>
      </w:r>
      <w:r w:rsidR="003F0CC7">
        <w:rPr>
          <w:szCs w:val="19"/>
        </w:rPr>
        <w:t>z okazji Dnia Leśnika i Dnia Energetyka</w:t>
      </w:r>
      <w:r w:rsidR="007C1C02">
        <w:rPr>
          <w:szCs w:val="19"/>
        </w:rPr>
        <w:t xml:space="preserve">, </w:t>
      </w:r>
      <w:r w:rsidR="00C86BE2">
        <w:rPr>
          <w:szCs w:val="19"/>
        </w:rPr>
        <w:t xml:space="preserve">a także </w:t>
      </w:r>
      <w:r w:rsidR="007C1C02">
        <w:rPr>
          <w:szCs w:val="19"/>
        </w:rPr>
        <w:t>podwy</w:t>
      </w:r>
      <w:r w:rsidR="007C1C02">
        <w:rPr>
          <w:szCs w:val="19"/>
        </w:rPr>
        <w:t>ż</w:t>
      </w:r>
      <w:r w:rsidR="007C1C02">
        <w:rPr>
          <w:szCs w:val="19"/>
        </w:rPr>
        <w:t xml:space="preserve">ki wynagrodzeń wraz z ich </w:t>
      </w:r>
      <w:r w:rsidR="007C1C02" w:rsidRPr="00BD59F5">
        <w:rPr>
          <w:szCs w:val="19"/>
        </w:rPr>
        <w:t>wyrównaniem, wypłaty premii z powodu inflacji, dodatkowych</w:t>
      </w:r>
      <w:r w:rsidR="007C1C02">
        <w:rPr>
          <w:szCs w:val="19"/>
        </w:rPr>
        <w:t xml:space="preserve"> nagród jednorazowych</w:t>
      </w:r>
      <w:r w:rsidR="00275064">
        <w:rPr>
          <w:szCs w:val="19"/>
        </w:rPr>
        <w:t xml:space="preserve"> oraz</w:t>
      </w:r>
      <w:r w:rsidR="006063A8" w:rsidRPr="003B1881">
        <w:rPr>
          <w:szCs w:val="19"/>
        </w:rPr>
        <w:t xml:space="preserve"> </w:t>
      </w:r>
      <w:r w:rsidR="006063A8">
        <w:rPr>
          <w:szCs w:val="19"/>
        </w:rPr>
        <w:t>odpraw emerytalnych</w:t>
      </w:r>
      <w:r w:rsidR="00B529B5">
        <w:rPr>
          <w:szCs w:val="19"/>
        </w:rPr>
        <w:t xml:space="preserve"> </w:t>
      </w:r>
      <w:r w:rsidR="00FC03C3"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="00FC03C3" w:rsidRPr="002D6BA5">
        <w:rPr>
          <w:szCs w:val="19"/>
        </w:rPr>
        <w:t xml:space="preserve"> zaliczane są do składników wynagrodzeń</w:t>
      </w:r>
      <w:r w:rsidR="00FC03C3" w:rsidRPr="002D6BA5">
        <w:rPr>
          <w:rStyle w:val="Odwoanieprzypisudolnego"/>
          <w:szCs w:val="19"/>
        </w:rPr>
        <w:footnoteReference w:id="3"/>
      </w:r>
      <w:r w:rsidR="00FC03C3">
        <w:rPr>
          <w:szCs w:val="19"/>
        </w:rPr>
        <w:t>)</w:t>
      </w:r>
      <w:r w:rsidR="00EF40B0">
        <w:rPr>
          <w:szCs w:val="19"/>
        </w:rPr>
        <w:t>.</w:t>
      </w:r>
      <w:r w:rsidR="007C1C02">
        <w:rPr>
          <w:szCs w:val="19"/>
        </w:rPr>
        <w:t xml:space="preserve"> </w:t>
      </w:r>
      <w:r>
        <w:t>Spadek</w:t>
      </w:r>
      <w:r w:rsidR="00BD59F5">
        <w:t xml:space="preserve"> przeciętnych</w:t>
      </w:r>
      <w:r w:rsidR="00D67253">
        <w:t xml:space="preserve"> miesięczn</w:t>
      </w:r>
      <w:r w:rsidR="00BD59F5">
        <w:t>ych</w:t>
      </w:r>
      <w:r w:rsidR="00D67253">
        <w:t xml:space="preserve"> wyn</w:t>
      </w:r>
      <w:r w:rsidR="00D67253">
        <w:t>a</w:t>
      </w:r>
      <w:r w:rsidR="00D67253">
        <w:t>gro</w:t>
      </w:r>
      <w:r w:rsidR="00BD59F5">
        <w:t>dzeń</w:t>
      </w:r>
      <w:r w:rsidR="00D67253">
        <w:t xml:space="preserve"> brutto odnotowano </w:t>
      </w:r>
      <w:r w:rsidR="00D47641">
        <w:t xml:space="preserve">prawie we </w:t>
      </w:r>
      <w:r w:rsidR="0057602B">
        <w:t xml:space="preserve">wszystkich sekcjach PKD 2007, z czego największy </w:t>
      </w:r>
      <w:r w:rsidR="00C86BE2">
        <w:t>w </w:t>
      </w:r>
      <w:r w:rsidR="00D67253">
        <w:t xml:space="preserve">sekcji </w:t>
      </w:r>
      <w:r w:rsidR="002A2733">
        <w:t>„Górnictwo i wydobywanie”</w:t>
      </w:r>
      <w:r w:rsidR="00C75D34">
        <w:t xml:space="preserve"> (o 33,6%)</w:t>
      </w:r>
      <w:r w:rsidR="002A2733">
        <w:t>, gdzie wynagrodzenia wyniosły 9944,69 zł (mi</w:t>
      </w:r>
      <w:r w:rsidR="002A2733">
        <w:t>e</w:t>
      </w:r>
      <w:r w:rsidR="002A2733">
        <w:t>siąc wcześniej</w:t>
      </w:r>
      <w:r w:rsidR="00C75D34">
        <w:t xml:space="preserve"> </w:t>
      </w:r>
      <w:r w:rsidR="002A2733">
        <w:t xml:space="preserve">14975,43 zł), </w:t>
      </w:r>
      <w:r w:rsidR="00610DCE">
        <w:t xml:space="preserve">w </w:t>
      </w:r>
      <w:r w:rsidR="002A2733">
        <w:t xml:space="preserve">sekcji </w:t>
      </w:r>
      <w:r w:rsidR="003B1881">
        <w:t>„</w:t>
      </w:r>
      <w:r w:rsidR="00275064">
        <w:rPr>
          <w:szCs w:val="19"/>
        </w:rPr>
        <w:t>Rolnictwo, leśnictwo, łowiec</w:t>
      </w:r>
      <w:r w:rsidR="00275064">
        <w:rPr>
          <w:szCs w:val="19"/>
        </w:rPr>
        <w:softHyphen/>
        <w:t>two i rybactwo”</w:t>
      </w:r>
      <w:r w:rsidR="00275064">
        <w:rPr>
          <w:rStyle w:val="Odwoanieprzypisudolnego"/>
          <w:szCs w:val="19"/>
        </w:rPr>
        <w:footnoteReference w:id="4"/>
      </w:r>
      <w:r w:rsidR="002013C9">
        <w:t xml:space="preserve"> (o </w:t>
      </w:r>
      <w:r w:rsidR="00C75D34">
        <w:t>30,8</w:t>
      </w:r>
      <w:r w:rsidR="002013C9">
        <w:t xml:space="preserve">%) </w:t>
      </w:r>
      <w:r w:rsidR="00275064">
        <w:rPr>
          <w:szCs w:val="19"/>
        </w:rPr>
        <w:lastRenderedPageBreak/>
        <w:t>i</w:t>
      </w:r>
      <w:r w:rsidR="00610DCE">
        <w:rPr>
          <w:szCs w:val="19"/>
        </w:rPr>
        <w:t> </w:t>
      </w:r>
      <w:r w:rsidR="00275064">
        <w:rPr>
          <w:szCs w:val="19"/>
        </w:rPr>
        <w:t xml:space="preserve">płacą w wysokości </w:t>
      </w:r>
      <w:r w:rsidR="002A2733">
        <w:rPr>
          <w:szCs w:val="19"/>
        </w:rPr>
        <w:t>8241,87 zł</w:t>
      </w:r>
      <w:r w:rsidR="00275064">
        <w:rPr>
          <w:szCs w:val="19"/>
        </w:rPr>
        <w:t xml:space="preserve"> (miesiąc wcześniej </w:t>
      </w:r>
      <w:r w:rsidR="002A2733">
        <w:rPr>
          <w:szCs w:val="19"/>
        </w:rPr>
        <w:t>11910,56 zł</w:t>
      </w:r>
      <w:r w:rsidR="00275064">
        <w:rPr>
          <w:szCs w:val="19"/>
        </w:rPr>
        <w:t xml:space="preserve">) oraz w sekcji </w:t>
      </w:r>
      <w:r w:rsidR="006348EB">
        <w:rPr>
          <w:szCs w:val="19"/>
        </w:rPr>
        <w:t>„</w:t>
      </w:r>
      <w:r w:rsidR="006348EB">
        <w:t>Wytwarzanie i </w:t>
      </w:r>
      <w:r w:rsidR="006348EB" w:rsidRPr="00D67253">
        <w:t>zaopatrywanie w energię elektryczną, gaz, parę wodną i gorącą wodę</w:t>
      </w:r>
      <w:r w:rsidR="006348EB">
        <w:t xml:space="preserve">” </w:t>
      </w:r>
      <w:r w:rsidR="006348EB">
        <w:rPr>
          <w:szCs w:val="19"/>
        </w:rPr>
        <w:t>(o </w:t>
      </w:r>
      <w:r w:rsidR="002A2733">
        <w:rPr>
          <w:szCs w:val="19"/>
        </w:rPr>
        <w:t>17,1</w:t>
      </w:r>
      <w:r w:rsidR="006348EB">
        <w:rPr>
          <w:szCs w:val="19"/>
        </w:rPr>
        <w:t>%), gdzie wyn</w:t>
      </w:r>
      <w:r w:rsidR="006348EB">
        <w:rPr>
          <w:szCs w:val="19"/>
        </w:rPr>
        <w:t>a</w:t>
      </w:r>
      <w:r w:rsidR="006348EB">
        <w:rPr>
          <w:szCs w:val="19"/>
        </w:rPr>
        <w:t>grodzeni</w:t>
      </w:r>
      <w:r w:rsidR="00833CB0">
        <w:rPr>
          <w:szCs w:val="19"/>
        </w:rPr>
        <w:t xml:space="preserve">a </w:t>
      </w:r>
      <w:r w:rsidR="002A2733">
        <w:rPr>
          <w:szCs w:val="19"/>
        </w:rPr>
        <w:t>zmniejszyły</w:t>
      </w:r>
      <w:r w:rsidR="00833CB0">
        <w:rPr>
          <w:szCs w:val="19"/>
        </w:rPr>
        <w:t xml:space="preserve"> się do</w:t>
      </w:r>
      <w:r w:rsidR="00C75D34">
        <w:rPr>
          <w:szCs w:val="19"/>
        </w:rPr>
        <w:t xml:space="preserve"> </w:t>
      </w:r>
      <w:r w:rsidR="002A2733">
        <w:rPr>
          <w:szCs w:val="19"/>
        </w:rPr>
        <w:t>9138,90</w:t>
      </w:r>
      <w:r w:rsidR="00833CB0">
        <w:rPr>
          <w:szCs w:val="19"/>
        </w:rPr>
        <w:t xml:space="preserve"> </w:t>
      </w:r>
      <w:r w:rsidR="006348EB">
        <w:rPr>
          <w:szCs w:val="19"/>
        </w:rPr>
        <w:t xml:space="preserve">zł (miesiąc wcześniej wyniosły </w:t>
      </w:r>
      <w:r w:rsidR="002A2733">
        <w:rPr>
          <w:szCs w:val="19"/>
        </w:rPr>
        <w:t xml:space="preserve">11020,26 </w:t>
      </w:r>
      <w:r w:rsidR="006348EB">
        <w:rPr>
          <w:szCs w:val="19"/>
        </w:rPr>
        <w:t>zł).</w:t>
      </w:r>
    </w:p>
    <w:p w:rsidR="00AF4474" w:rsidRDefault="00AF4474" w:rsidP="00BD59F5">
      <w:pPr>
        <w:spacing w:beforeLines="120" w:afterLines="120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2A2733">
        <w:rPr>
          <w:szCs w:val="19"/>
        </w:rPr>
        <w:t>sierpień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2A2733">
        <w:rPr>
          <w:szCs w:val="19"/>
        </w:rPr>
        <w:t>sierpnia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2A2733">
        <w:rPr>
          <w:szCs w:val="19"/>
        </w:rPr>
        <w:t>2</w:t>
      </w:r>
      <w:r w:rsidR="008D144B">
        <w:rPr>
          <w:szCs w:val="19"/>
        </w:rPr>
        <w:t>,</w:t>
      </w:r>
      <w:r w:rsidR="002A2733">
        <w:rPr>
          <w:szCs w:val="19"/>
        </w:rPr>
        <w:t>7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2A2733">
        <w:rPr>
          <w:szCs w:val="19"/>
        </w:rPr>
        <w:t>sierpień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2A2733">
        <w:rPr>
          <w:szCs w:val="19"/>
        </w:rPr>
        <w:t>sierpnia</w:t>
      </w:r>
      <w:r w:rsidR="008D6239"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502E07">
        <w:rPr>
          <w:szCs w:val="19"/>
        </w:rPr>
        <w:t>przeciętnej</w:t>
      </w:r>
      <w:r w:rsidR="00D574C5">
        <w:rPr>
          <w:szCs w:val="19"/>
        </w:rPr>
        <w:t xml:space="preserve"> płac</w:t>
      </w:r>
      <w:r w:rsidR="00502E07">
        <w:rPr>
          <w:szCs w:val="19"/>
        </w:rPr>
        <w:t>y</w:t>
      </w:r>
      <w:r>
        <w:rPr>
          <w:szCs w:val="19"/>
        </w:rPr>
        <w:t xml:space="preserve"> na poziomie </w:t>
      </w:r>
      <w:r w:rsidR="002A2733">
        <w:rPr>
          <w:szCs w:val="19"/>
        </w:rPr>
        <w:t>9</w:t>
      </w:r>
      <w:r w:rsidR="008D6239">
        <w:rPr>
          <w:szCs w:val="19"/>
        </w:rPr>
        <w:t>,</w:t>
      </w:r>
      <w:r w:rsidR="002A2733">
        <w:rPr>
          <w:szCs w:val="19"/>
        </w:rPr>
        <w:t>5</w:t>
      </w:r>
      <w:r w:rsidR="00864A37">
        <w:rPr>
          <w:szCs w:val="19"/>
        </w:rPr>
        <w:t>%</w:t>
      </w:r>
      <w:r>
        <w:rPr>
          <w:szCs w:val="19"/>
        </w:rPr>
        <w:t xml:space="preserve">. </w:t>
      </w:r>
    </w:p>
    <w:p w:rsidR="00622187" w:rsidRDefault="00145219" w:rsidP="00966C9A">
      <w:pPr>
        <w:pStyle w:val="Tytuwykresu0"/>
      </w:pPr>
      <w:r w:rsidRPr="00145219">
        <w:rPr>
          <w:szCs w:val="19"/>
        </w:rPr>
        <w:pict>
          <v:shape id="_x0000_s1036" type="#_x0000_t202" alt="Pole tekstowe: W 2022 r. ustawowe minimalne wynagrodzenie za pracę wzrosło do 3010 zł, tj. o 7,5% względem roku poprzedniego, kiedy to wynosiło 2800 zł, co miało też wpływ na zmiany przeciętnych miesięcznych wynagrodzeń w sektorze przedsiębiorstw  " style="position:absolute;margin-left:412.15pt;margin-top:53.25pt;width:135.85pt;height:136.1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C86BE2" w:rsidRPr="00FD5ADA" w:rsidRDefault="00C86BE2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>W 2022 r. ustawowe minima</w:t>
                  </w:r>
                  <w:r>
                    <w:rPr>
                      <w:bCs w:val="0"/>
                    </w:rPr>
                    <w:t>l</w:t>
                  </w:r>
                  <w:r>
                    <w:rPr>
                      <w:bCs w:val="0"/>
                    </w:rPr>
                    <w:t>ne wynagrodzenie za pracę wzrosło do 3010 zł, tj. o 7,5% względem roku poprzedni</w:t>
                  </w:r>
                  <w:r>
                    <w:rPr>
                      <w:bCs w:val="0"/>
                    </w:rPr>
                    <w:t>e</w:t>
                  </w:r>
                  <w:r>
                    <w:rPr>
                      <w:bCs w:val="0"/>
                    </w:rPr>
                    <w:t>go, kiedy to wynosiło 2800 zł, co miało też wpływ na zmiany przeciętnych miesięcznych wynagrodzeń brutto w sekt</w:t>
                  </w:r>
                  <w:r>
                    <w:rPr>
                      <w:bCs w:val="0"/>
                    </w:rPr>
                    <w:t>o</w:t>
                  </w:r>
                  <w:r>
                    <w:rPr>
                      <w:bCs w:val="0"/>
                    </w:rPr>
                    <w:t xml:space="preserve">rze przedsiębiorstw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916F5A">
        <w:t xml:space="preserve"> </w:t>
      </w:r>
      <w:r w:rsidR="00916F5A" w:rsidRPr="00916F5A">
        <w:drawing>
          <wp:anchor distT="0" distB="0" distL="114300" distR="114300" simplePos="0" relativeHeight="251769856" behindDoc="0" locked="1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298450</wp:posOffset>
            </wp:positionV>
            <wp:extent cx="5125085" cy="2973705"/>
            <wp:effectExtent l="19050" t="0" r="0" b="0"/>
            <wp:wrapTopAndBottom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22187" w:rsidRPr="00622187">
        <w:t xml:space="preserve"> </w:t>
      </w:r>
    </w:p>
    <w:p w:rsidR="00D4395C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okresie </w:t>
      </w:r>
      <w:r w:rsidR="002A2733">
        <w:rPr>
          <w:rFonts w:ascii="Fira Sans" w:eastAsiaTheme="minorHAnsi" w:hAnsi="Fira Sans" w:cstheme="minorBidi"/>
          <w:b w:val="0"/>
          <w:bCs w:val="0"/>
          <w:szCs w:val="19"/>
        </w:rPr>
        <w:t>ośmiu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szCs w:val="19"/>
        </w:rPr>
        <w:t>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analogicznego okresu 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FC4C72"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5"/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2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FB0F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Górnictwo i wydobywanie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AA6A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sektorze przedsiębiorstw o 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j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dnot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wano w sekcji „Informacja i komunikacja” w wysokości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197,51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2,0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85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13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D4395C" w:rsidRDefault="00D4395C">
      <w:pPr>
        <w:spacing w:before="0" w:after="160" w:line="259" w:lineRule="auto"/>
        <w:rPr>
          <w:szCs w:val="19"/>
        </w:rPr>
      </w:pPr>
      <w:r>
        <w:rPr>
          <w:b/>
          <w:bCs/>
          <w:szCs w:val="19"/>
        </w:rPr>
        <w:br w:type="page"/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lastRenderedPageBreak/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</w:t>
      </w:r>
      <w:r w:rsidRPr="009118C4">
        <w:rPr>
          <w:rFonts w:eastAsia="Calibri"/>
          <w:b/>
          <w:szCs w:val="19"/>
          <w:shd w:val="clear" w:color="auto" w:fill="FFFFFF"/>
        </w:rPr>
        <w:t>a</w:t>
      </w:r>
      <w:r w:rsidRPr="009118C4">
        <w:rPr>
          <w:rFonts w:eastAsia="Calibri"/>
          <w:b/>
          <w:szCs w:val="19"/>
          <w:shd w:val="clear" w:color="auto" w:fill="FFFFFF"/>
        </w:rPr>
        <w:t>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</w:t>
      </w:r>
      <w:r w:rsidRPr="00330312">
        <w:rPr>
          <w:szCs w:val="19"/>
        </w:rPr>
        <w:t>a</w:t>
      </w:r>
      <w:r w:rsidRPr="00330312">
        <w:rPr>
          <w:szCs w:val="19"/>
        </w:rPr>
        <w:t>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</w:t>
      </w:r>
      <w:proofErr w:type="spellStart"/>
      <w:r w:rsidRPr="00330312">
        <w:rPr>
          <w:szCs w:val="19"/>
        </w:rPr>
        <w:t>head</w:t>
      </w:r>
      <w:proofErr w:type="spellEnd"/>
      <w:r w:rsidRPr="00C7754E">
        <w:rPr>
          <w:sz w:val="16"/>
          <w:szCs w:val="16"/>
        </w:rPr>
        <w:t xml:space="preserve"> </w:t>
      </w:r>
      <w:proofErr w:type="spellStart"/>
      <w:r w:rsidRPr="00330312">
        <w:rPr>
          <w:szCs w:val="19"/>
        </w:rPr>
        <w:t>offices</w:t>
      </w:r>
      <w:proofErr w:type="spellEnd"/>
      <w:r w:rsidRPr="00330312">
        <w:rPr>
          <w:szCs w:val="19"/>
        </w:rPr>
        <w:t>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>ości profesjona</w:t>
      </w:r>
      <w:r>
        <w:rPr>
          <w:szCs w:val="19"/>
        </w:rPr>
        <w:t>l</w:t>
      </w:r>
      <w:r>
        <w:rPr>
          <w:szCs w:val="19"/>
        </w:rPr>
        <w:t xml:space="preserve">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</w:t>
      </w:r>
      <w:r w:rsidRPr="00330312">
        <w:rPr>
          <w:szCs w:val="19"/>
        </w:rPr>
        <w:t>o</w:t>
      </w:r>
      <w:r w:rsidRPr="00330312">
        <w:rPr>
          <w:szCs w:val="19"/>
        </w:rPr>
        <w:t>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</w:t>
      </w:r>
      <w:r>
        <w:rPr>
          <w:szCs w:val="19"/>
        </w:rPr>
        <w:t>d</w:t>
      </w:r>
      <w:r>
        <w:rPr>
          <w:szCs w:val="19"/>
        </w:rPr>
        <w:t>stawie umowy zlecenia i umowy o dzieło - szczegółowy zakres wyłączeń z opisem metod obl</w:t>
      </w:r>
      <w:r>
        <w:rPr>
          <w:szCs w:val="19"/>
        </w:rPr>
        <w:t>i</w:t>
      </w:r>
      <w:r>
        <w:rPr>
          <w:szCs w:val="19"/>
        </w:rPr>
        <w:t>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</w:t>
      </w:r>
      <w:r w:rsidRPr="00F30B2F">
        <w:rPr>
          <w:szCs w:val="19"/>
        </w:rPr>
        <w:t>u</w:t>
      </w:r>
      <w:r w:rsidRPr="00F30B2F">
        <w:rPr>
          <w:szCs w:val="19"/>
        </w:rPr>
        <w:t>larzu DG-1, prezentowane wyniki mają charakter wstępny</w:t>
      </w:r>
      <w:r w:rsidRPr="00012AA5">
        <w:rPr>
          <w:szCs w:val="19"/>
        </w:rPr>
        <w:t>. W przypadku braku pełnej ewide</w:t>
      </w:r>
      <w:r w:rsidRPr="00012AA5">
        <w:rPr>
          <w:szCs w:val="19"/>
        </w:rPr>
        <w:t>n</w:t>
      </w:r>
      <w:r w:rsidRPr="00012AA5">
        <w:rPr>
          <w:szCs w:val="19"/>
        </w:rPr>
        <w:t xml:space="preserve">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9F7498" w:rsidRDefault="00DE2400" w:rsidP="004C13C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F749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01025" w:rsidRPr="009F7498">
              <w:rPr>
                <w:b/>
                <w:sz w:val="20"/>
                <w:szCs w:val="20"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145219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145219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</w:t>
              </w:r>
              <w:r w:rsidR="00A04035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pierwszym kwartale 2022</w:t>
              </w:r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roku</w:t>
              </w:r>
            </w:hyperlink>
          </w:p>
          <w:p w:rsidR="006A3C5F" w:rsidRPr="006A3C5F" w:rsidRDefault="00145219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145219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145219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145219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145219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8301E" w:rsidRPr="0058301E" w:rsidRDefault="00145219" w:rsidP="002A259B">
            <w:pPr>
              <w:pStyle w:val="Nagwek2"/>
              <w:spacing w:before="120" w:after="120"/>
              <w:outlineLvl w:val="1"/>
              <w:rPr>
                <w:rFonts w:ascii="Fira Sans" w:hAnsi="Fira Sans"/>
                <w:sz w:val="19"/>
                <w:szCs w:val="19"/>
              </w:rPr>
            </w:pPr>
            <w:hyperlink r:id="rId30" w:history="1">
              <w:r w:rsidR="0058301E" w:rsidRPr="0058301E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Sektor przedsiębiorstw w statystyce rynku pracy i wynagrodzeń</w:t>
              </w:r>
            </w:hyperlink>
          </w:p>
          <w:p w:rsidR="002A259B" w:rsidRPr="002A259B" w:rsidRDefault="00145219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531873" w:rsidRPr="00BA1B10" w:rsidRDefault="00145219" w:rsidP="00BA1B10">
            <w:pPr>
              <w:pStyle w:val="Nagwek2"/>
              <w:spacing w:before="120" w:after="120"/>
              <w:outlineLvl w:val="1"/>
              <w:rPr>
                <w:rFonts w:ascii="Fira Sans" w:eastAsiaTheme="minorHAnsi" w:hAnsi="Fira Sans" w:cs="Times New Roman"/>
                <w:color w:val="0000FF"/>
                <w:sz w:val="19"/>
                <w:szCs w:val="22"/>
                <w:u w:val="single"/>
              </w:rPr>
            </w:pPr>
            <w:hyperlink r:id="rId32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FEA" w:rsidRDefault="00801FEA" w:rsidP="000662E2">
      <w:pPr>
        <w:spacing w:after="0" w:line="240" w:lineRule="auto"/>
      </w:pPr>
      <w:r>
        <w:separator/>
      </w:r>
    </w:p>
  </w:endnote>
  <w:endnote w:type="continuationSeparator" w:id="0">
    <w:p w:rsidR="00801FEA" w:rsidRDefault="00801F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CCC3C5-3CDD-4C55-9A5E-627A285165FF}"/>
    <w:embedBold r:id="rId2" w:fontKey="{26D0F158-701F-4CB8-816D-5B4E5D0DB54B}"/>
    <w:embedItalic r:id="rId3" w:fontKey="{0372C4B8-65E9-4B94-A235-FAAE1F7843E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C011E89-B97E-450B-BF71-B1FFD2CEA446}"/>
    <w:embedBold r:id="rId5" w:fontKey="{1863995C-86EF-4C0D-963A-A3ACE58201B6}"/>
    <w:embedItalic r:id="rId6" w:fontKey="{323D61EC-5F07-44C8-AE11-F60AB30C1D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6CCFBC-D319-4986-AA19-8B31C66AFE63}"/>
    <w:embedBold r:id="rId8" w:fontKey="{424CF82E-93DB-4EDD-8690-9A1709E2E8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A9448B0-7514-49F2-BA6F-6FD1A748CB38}"/>
    <w:embedItalic r:id="rId10" w:fontKey="{7C78F051-12B1-4A54-A69B-9267BA57DC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4B6437F-D5EE-441D-AFAD-21F85664A6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0E41878-6B26-42E6-8671-3D043A73F9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EEB8E79-A819-4E73-A5C4-F2FA999ACD19}"/>
    <w:embedBold r:id="rId14" w:fontKey="{81DB58EC-EFA0-4D7B-9467-68F944EFB6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0575277"/>
      <w:docPartObj>
        <w:docPartGallery w:val="Page Numbers (Bottom of Page)"/>
        <w:docPartUnique/>
      </w:docPartObj>
    </w:sdtPr>
    <w:sdtContent>
      <w:p w:rsidR="00C86BE2" w:rsidRDefault="00145219" w:rsidP="003B18B6">
        <w:pPr>
          <w:pStyle w:val="Stopka"/>
          <w:jc w:val="center"/>
        </w:pPr>
        <w:fldSimple w:instr="PAGE   \* MERGEFORMAT">
          <w:r w:rsidR="00BD59F5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1836088"/>
      <w:docPartObj>
        <w:docPartGallery w:val="Page Numbers (Bottom of Page)"/>
        <w:docPartUnique/>
      </w:docPartObj>
    </w:sdtPr>
    <w:sdtContent>
      <w:p w:rsidR="00C86BE2" w:rsidRDefault="00145219" w:rsidP="003B18B6">
        <w:pPr>
          <w:pStyle w:val="Stopka"/>
          <w:jc w:val="center"/>
        </w:pPr>
        <w:fldSimple w:instr="PAGE   \* MERGEFORMAT">
          <w:r w:rsidR="00BD59F5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C86BE2" w:rsidRDefault="00145219" w:rsidP="003B18B6">
        <w:pPr>
          <w:pStyle w:val="Stopka"/>
          <w:jc w:val="center"/>
        </w:pPr>
        <w:fldSimple w:instr="PAGE   \* MERGEFORMAT">
          <w:r w:rsidR="00BD59F5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FEA" w:rsidRDefault="00801FEA" w:rsidP="000662E2">
      <w:pPr>
        <w:spacing w:after="0" w:line="240" w:lineRule="auto"/>
      </w:pPr>
      <w:r>
        <w:separator/>
      </w:r>
    </w:p>
  </w:footnote>
  <w:footnote w:type="continuationSeparator" w:id="0">
    <w:p w:rsidR="00801FEA" w:rsidRDefault="00801FEA" w:rsidP="000662E2">
      <w:pPr>
        <w:spacing w:after="0" w:line="240" w:lineRule="auto"/>
      </w:pPr>
      <w:r>
        <w:continuationSeparator/>
      </w:r>
    </w:p>
  </w:footnote>
  <w:footnote w:id="1">
    <w:p w:rsidR="00C86BE2" w:rsidRPr="00526041" w:rsidRDefault="00C86BE2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C86BE2" w:rsidRPr="00F8556E" w:rsidRDefault="00C86BE2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>
        <w:rPr>
          <w:sz w:val="19"/>
          <w:szCs w:val="19"/>
        </w:rPr>
        <w:t>4</w:t>
      </w:r>
      <w:r w:rsidRPr="00F8556E">
        <w:rPr>
          <w:sz w:val="19"/>
          <w:szCs w:val="19"/>
        </w:rPr>
        <w:t>.</w:t>
      </w:r>
    </w:p>
  </w:footnote>
  <w:footnote w:id="3">
    <w:p w:rsidR="00C86BE2" w:rsidRPr="00FC269E" w:rsidRDefault="00C86BE2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:rsidR="00C86BE2" w:rsidRPr="00FC269E" w:rsidRDefault="00C86BE2" w:rsidP="00275064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</w:t>
      </w:r>
      <w:r w:rsidRPr="00FC269E">
        <w:rPr>
          <w:rFonts w:cs="Arial"/>
          <w:sz w:val="19"/>
          <w:szCs w:val="19"/>
        </w:rPr>
        <w:t>y</w:t>
      </w:r>
      <w:r w:rsidRPr="00FC269E">
        <w:rPr>
          <w:rFonts w:cs="Arial"/>
          <w:sz w:val="19"/>
          <w:szCs w:val="19"/>
        </w:rPr>
        <w:t>skiwanie drewna” (dział 02) oraz „Rybołówstwo w wodach morskich” (klasa 03.11).</w:t>
      </w:r>
    </w:p>
  </w:footnote>
  <w:footnote w:id="5">
    <w:p w:rsidR="00FC4C72" w:rsidRDefault="00FC4C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:rsidR="00C86BE2" w:rsidRPr="00AF195C" w:rsidRDefault="00C86BE2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:rsidR="00C86BE2" w:rsidRPr="00AA0352" w:rsidRDefault="00C86BE2" w:rsidP="00AA0352">
      <w:pPr>
        <w:rPr>
          <w:color w:val="1F497D"/>
        </w:rPr>
      </w:pPr>
      <w:r w:rsidRPr="00AF195C">
        <w:rPr>
          <w:rStyle w:val="Odwoanieprzypisudolnego"/>
          <w:szCs w:val="19"/>
        </w:rPr>
        <w:footnoteRef/>
      </w:r>
      <w:r w:rsidRPr="00AF195C">
        <w:rPr>
          <w:szCs w:val="19"/>
        </w:rPr>
        <w:t xml:space="preserve"> Formularz badania DG-1 wraz z objaśnieniami: </w:t>
      </w:r>
      <w:hyperlink r:id="rId3" w:history="1">
        <w:r>
          <w:rPr>
            <w:rStyle w:val="Hipercze"/>
          </w:rPr>
          <w:t>http://form.stat.gov.pl/formularze/2022/passive/DG-1.pdf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2" w:rsidRDefault="00145219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C86BE2" w:rsidRDefault="00C86BE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2" w:rsidRDefault="00C86BE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45219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C86BE2" w:rsidRPr="003C6C8D" w:rsidRDefault="00C86BE2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145219">
      <w:rPr>
        <w:noProof/>
        <w:lang w:eastAsia="pl-PL"/>
      </w:rPr>
      <w:pict>
        <v:rect id="Prostokąt 10" o:spid="_x0000_s2050" alt="Data publikacji: 19.08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C86BE2" w:rsidRDefault="00C86BE2">
    <w:pPr>
      <w:pStyle w:val="Nagwek"/>
      <w:rPr>
        <w:noProof/>
        <w:lang w:eastAsia="pl-PL"/>
      </w:rPr>
    </w:pPr>
  </w:p>
  <w:p w:rsidR="00C86BE2" w:rsidRDefault="00C86BE2">
    <w:pPr>
      <w:pStyle w:val="Nagwek"/>
      <w:rPr>
        <w:noProof/>
        <w:lang w:eastAsia="pl-PL"/>
      </w:rPr>
    </w:pPr>
  </w:p>
  <w:p w:rsidR="00C86BE2" w:rsidRDefault="00145219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0.09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C86BE2" w:rsidRPr="00A01B40" w:rsidRDefault="00C86BE2" w:rsidP="00F049AB">
                <w:pPr>
                  <w:pStyle w:val="Datainformacjisygnalnej"/>
                </w:pPr>
                <w:r>
                  <w:t>20.09.2022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2" w:rsidRDefault="00C86BE2">
    <w:pPr>
      <w:pStyle w:val="Nagwek"/>
    </w:pPr>
  </w:p>
  <w:p w:rsidR="00C86BE2" w:rsidRDefault="00C86BE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51" type="#_x0000_t75" style="width:123.95pt;height:124.6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737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7CA1"/>
    <w:rsid w:val="000603BD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0A1C"/>
    <w:rsid w:val="000C135D"/>
    <w:rsid w:val="000C6F95"/>
    <w:rsid w:val="000D1D43"/>
    <w:rsid w:val="000D225C"/>
    <w:rsid w:val="000D22A0"/>
    <w:rsid w:val="000D2A5C"/>
    <w:rsid w:val="000D327B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5219"/>
    <w:rsid w:val="00146621"/>
    <w:rsid w:val="0015207F"/>
    <w:rsid w:val="001602D4"/>
    <w:rsid w:val="001617E3"/>
    <w:rsid w:val="00162325"/>
    <w:rsid w:val="00166702"/>
    <w:rsid w:val="0018508B"/>
    <w:rsid w:val="00186BCE"/>
    <w:rsid w:val="00191E86"/>
    <w:rsid w:val="001951DA"/>
    <w:rsid w:val="00196E7D"/>
    <w:rsid w:val="001A4323"/>
    <w:rsid w:val="001B053D"/>
    <w:rsid w:val="001B07BE"/>
    <w:rsid w:val="001B2885"/>
    <w:rsid w:val="001C3269"/>
    <w:rsid w:val="001D19B6"/>
    <w:rsid w:val="001D1DB4"/>
    <w:rsid w:val="001D1EEB"/>
    <w:rsid w:val="001D23F1"/>
    <w:rsid w:val="001D25F9"/>
    <w:rsid w:val="001D61ED"/>
    <w:rsid w:val="001D74F3"/>
    <w:rsid w:val="001E5B2D"/>
    <w:rsid w:val="001E6B58"/>
    <w:rsid w:val="001F05E6"/>
    <w:rsid w:val="001F3F7A"/>
    <w:rsid w:val="002013C9"/>
    <w:rsid w:val="0020156C"/>
    <w:rsid w:val="00214354"/>
    <w:rsid w:val="00216428"/>
    <w:rsid w:val="00216634"/>
    <w:rsid w:val="00237274"/>
    <w:rsid w:val="0024299D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66B78"/>
    <w:rsid w:val="00273894"/>
    <w:rsid w:val="00275064"/>
    <w:rsid w:val="00276811"/>
    <w:rsid w:val="00282699"/>
    <w:rsid w:val="002915FF"/>
    <w:rsid w:val="002926DF"/>
    <w:rsid w:val="00296697"/>
    <w:rsid w:val="002A1A80"/>
    <w:rsid w:val="002A259B"/>
    <w:rsid w:val="002A2733"/>
    <w:rsid w:val="002B0472"/>
    <w:rsid w:val="002B526C"/>
    <w:rsid w:val="002B6B12"/>
    <w:rsid w:val="002B74D2"/>
    <w:rsid w:val="002C21F0"/>
    <w:rsid w:val="002D01DF"/>
    <w:rsid w:val="002D5E8E"/>
    <w:rsid w:val="002E2F28"/>
    <w:rsid w:val="002E35E3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2EA9"/>
    <w:rsid w:val="00344410"/>
    <w:rsid w:val="00347BF8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43DB"/>
    <w:rsid w:val="00384AC5"/>
    <w:rsid w:val="003864E8"/>
    <w:rsid w:val="0039360C"/>
    <w:rsid w:val="00393761"/>
    <w:rsid w:val="00394E26"/>
    <w:rsid w:val="00396691"/>
    <w:rsid w:val="00397D18"/>
    <w:rsid w:val="003A1B36"/>
    <w:rsid w:val="003A45E4"/>
    <w:rsid w:val="003B1454"/>
    <w:rsid w:val="003B1881"/>
    <w:rsid w:val="003B18B6"/>
    <w:rsid w:val="003B217C"/>
    <w:rsid w:val="003B341E"/>
    <w:rsid w:val="003C161B"/>
    <w:rsid w:val="003C28E0"/>
    <w:rsid w:val="003C5476"/>
    <w:rsid w:val="003C59E0"/>
    <w:rsid w:val="003C6C8D"/>
    <w:rsid w:val="003D082A"/>
    <w:rsid w:val="003D2656"/>
    <w:rsid w:val="003D2F16"/>
    <w:rsid w:val="003D4F95"/>
    <w:rsid w:val="003D5F42"/>
    <w:rsid w:val="003D60A9"/>
    <w:rsid w:val="003E4367"/>
    <w:rsid w:val="003E6748"/>
    <w:rsid w:val="003F0CC7"/>
    <w:rsid w:val="003F4401"/>
    <w:rsid w:val="003F4C97"/>
    <w:rsid w:val="003F666D"/>
    <w:rsid w:val="003F7FE6"/>
    <w:rsid w:val="00400193"/>
    <w:rsid w:val="00401025"/>
    <w:rsid w:val="00402BB5"/>
    <w:rsid w:val="00412414"/>
    <w:rsid w:val="00412A17"/>
    <w:rsid w:val="00416EAF"/>
    <w:rsid w:val="00420CB2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5712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CC1"/>
    <w:rsid w:val="004A1D19"/>
    <w:rsid w:val="004B0F11"/>
    <w:rsid w:val="004B5CE8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2E07"/>
    <w:rsid w:val="00505004"/>
    <w:rsid w:val="00505654"/>
    <w:rsid w:val="00505894"/>
    <w:rsid w:val="00505A92"/>
    <w:rsid w:val="00507E4A"/>
    <w:rsid w:val="00511821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2CAB"/>
    <w:rsid w:val="00555CFB"/>
    <w:rsid w:val="00556ADB"/>
    <w:rsid w:val="00556CF1"/>
    <w:rsid w:val="00562A2F"/>
    <w:rsid w:val="00566289"/>
    <w:rsid w:val="0057602B"/>
    <w:rsid w:val="005762A7"/>
    <w:rsid w:val="00580E86"/>
    <w:rsid w:val="0058301E"/>
    <w:rsid w:val="00587CEE"/>
    <w:rsid w:val="00590636"/>
    <w:rsid w:val="005916D7"/>
    <w:rsid w:val="00592E36"/>
    <w:rsid w:val="0059427F"/>
    <w:rsid w:val="005A3892"/>
    <w:rsid w:val="005A44E4"/>
    <w:rsid w:val="005A698C"/>
    <w:rsid w:val="005B48C0"/>
    <w:rsid w:val="005C0CAC"/>
    <w:rsid w:val="005C31C9"/>
    <w:rsid w:val="005D062E"/>
    <w:rsid w:val="005D2F6B"/>
    <w:rsid w:val="005E0694"/>
    <w:rsid w:val="005E0799"/>
    <w:rsid w:val="005E10F9"/>
    <w:rsid w:val="005E1200"/>
    <w:rsid w:val="005E376E"/>
    <w:rsid w:val="005E3E88"/>
    <w:rsid w:val="005F45EE"/>
    <w:rsid w:val="005F5A80"/>
    <w:rsid w:val="006041BC"/>
    <w:rsid w:val="006044B7"/>
    <w:rsid w:val="006044FF"/>
    <w:rsid w:val="006063A8"/>
    <w:rsid w:val="00607CC5"/>
    <w:rsid w:val="00610DCE"/>
    <w:rsid w:val="0061179B"/>
    <w:rsid w:val="006125F9"/>
    <w:rsid w:val="006151EB"/>
    <w:rsid w:val="00621F26"/>
    <w:rsid w:val="00621FEA"/>
    <w:rsid w:val="00622187"/>
    <w:rsid w:val="00622C74"/>
    <w:rsid w:val="006232E5"/>
    <w:rsid w:val="00627176"/>
    <w:rsid w:val="00627A41"/>
    <w:rsid w:val="00633014"/>
    <w:rsid w:val="0063437B"/>
    <w:rsid w:val="006348EB"/>
    <w:rsid w:val="00635A9B"/>
    <w:rsid w:val="0064017E"/>
    <w:rsid w:val="006462B4"/>
    <w:rsid w:val="00654BB6"/>
    <w:rsid w:val="006673CA"/>
    <w:rsid w:val="00670682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D6616"/>
    <w:rsid w:val="006E02EC"/>
    <w:rsid w:val="006E3C4F"/>
    <w:rsid w:val="006E571E"/>
    <w:rsid w:val="006E61FE"/>
    <w:rsid w:val="006E6F41"/>
    <w:rsid w:val="006E73E6"/>
    <w:rsid w:val="006F2A22"/>
    <w:rsid w:val="006F535B"/>
    <w:rsid w:val="006F6EE4"/>
    <w:rsid w:val="00702B55"/>
    <w:rsid w:val="007122D2"/>
    <w:rsid w:val="0071711F"/>
    <w:rsid w:val="00717EB6"/>
    <w:rsid w:val="007211B1"/>
    <w:rsid w:val="00724338"/>
    <w:rsid w:val="00726DEA"/>
    <w:rsid w:val="007277DA"/>
    <w:rsid w:val="007302EF"/>
    <w:rsid w:val="0073093C"/>
    <w:rsid w:val="00731D27"/>
    <w:rsid w:val="00737A7A"/>
    <w:rsid w:val="00745875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1C02"/>
    <w:rsid w:val="007C37F3"/>
    <w:rsid w:val="007C588D"/>
    <w:rsid w:val="007C7D79"/>
    <w:rsid w:val="007D0869"/>
    <w:rsid w:val="007D14C4"/>
    <w:rsid w:val="007D3319"/>
    <w:rsid w:val="007D335D"/>
    <w:rsid w:val="007D4A26"/>
    <w:rsid w:val="007D605C"/>
    <w:rsid w:val="007E3314"/>
    <w:rsid w:val="007E3514"/>
    <w:rsid w:val="007E4B03"/>
    <w:rsid w:val="007F2275"/>
    <w:rsid w:val="007F324B"/>
    <w:rsid w:val="007F473A"/>
    <w:rsid w:val="007F4B7E"/>
    <w:rsid w:val="007F4D2C"/>
    <w:rsid w:val="00801FEA"/>
    <w:rsid w:val="0080553C"/>
    <w:rsid w:val="00805B46"/>
    <w:rsid w:val="00805DB4"/>
    <w:rsid w:val="00811105"/>
    <w:rsid w:val="0081223F"/>
    <w:rsid w:val="00821A00"/>
    <w:rsid w:val="00823593"/>
    <w:rsid w:val="00825DC2"/>
    <w:rsid w:val="00833CB0"/>
    <w:rsid w:val="00834AD3"/>
    <w:rsid w:val="008418E2"/>
    <w:rsid w:val="00841E07"/>
    <w:rsid w:val="00843795"/>
    <w:rsid w:val="00847A41"/>
    <w:rsid w:val="00847F0F"/>
    <w:rsid w:val="00850985"/>
    <w:rsid w:val="00852448"/>
    <w:rsid w:val="00855C86"/>
    <w:rsid w:val="00860400"/>
    <w:rsid w:val="00862780"/>
    <w:rsid w:val="00864A37"/>
    <w:rsid w:val="00864B25"/>
    <w:rsid w:val="00877F6C"/>
    <w:rsid w:val="0088258A"/>
    <w:rsid w:val="00884E39"/>
    <w:rsid w:val="00886332"/>
    <w:rsid w:val="008925F0"/>
    <w:rsid w:val="00892B2D"/>
    <w:rsid w:val="0089448A"/>
    <w:rsid w:val="00897877"/>
    <w:rsid w:val="008A0244"/>
    <w:rsid w:val="008A0E73"/>
    <w:rsid w:val="008A26D9"/>
    <w:rsid w:val="008A5FBB"/>
    <w:rsid w:val="008A7B5B"/>
    <w:rsid w:val="008B12D2"/>
    <w:rsid w:val="008B1F95"/>
    <w:rsid w:val="008B6D0A"/>
    <w:rsid w:val="008B6E76"/>
    <w:rsid w:val="008C0C29"/>
    <w:rsid w:val="008C6902"/>
    <w:rsid w:val="008D02DA"/>
    <w:rsid w:val="008D05CF"/>
    <w:rsid w:val="008D144B"/>
    <w:rsid w:val="008D2BF1"/>
    <w:rsid w:val="008D6239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F5A"/>
    <w:rsid w:val="00920AAE"/>
    <w:rsid w:val="00921C4F"/>
    <w:rsid w:val="009227A6"/>
    <w:rsid w:val="00925A80"/>
    <w:rsid w:val="009324E5"/>
    <w:rsid w:val="00933EC1"/>
    <w:rsid w:val="009371C7"/>
    <w:rsid w:val="00937591"/>
    <w:rsid w:val="00944463"/>
    <w:rsid w:val="009446AD"/>
    <w:rsid w:val="00945E39"/>
    <w:rsid w:val="00950EBE"/>
    <w:rsid w:val="009530DB"/>
    <w:rsid w:val="00953676"/>
    <w:rsid w:val="00956F30"/>
    <w:rsid w:val="00960BC9"/>
    <w:rsid w:val="00966417"/>
    <w:rsid w:val="00966754"/>
    <w:rsid w:val="00966902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977C9"/>
    <w:rsid w:val="009A3C5B"/>
    <w:rsid w:val="009A6EA0"/>
    <w:rsid w:val="009B0DAE"/>
    <w:rsid w:val="009B2061"/>
    <w:rsid w:val="009B33BA"/>
    <w:rsid w:val="009B7A09"/>
    <w:rsid w:val="009C1335"/>
    <w:rsid w:val="009C1AB2"/>
    <w:rsid w:val="009C217E"/>
    <w:rsid w:val="009C7251"/>
    <w:rsid w:val="009D2045"/>
    <w:rsid w:val="009E0545"/>
    <w:rsid w:val="009E2E91"/>
    <w:rsid w:val="009F2346"/>
    <w:rsid w:val="009F5B61"/>
    <w:rsid w:val="009F6C62"/>
    <w:rsid w:val="009F7498"/>
    <w:rsid w:val="00A01B40"/>
    <w:rsid w:val="00A04035"/>
    <w:rsid w:val="00A071E9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87C32"/>
    <w:rsid w:val="00A90A6D"/>
    <w:rsid w:val="00A971E5"/>
    <w:rsid w:val="00AA0352"/>
    <w:rsid w:val="00AA0D1B"/>
    <w:rsid w:val="00AA6AB2"/>
    <w:rsid w:val="00AA710D"/>
    <w:rsid w:val="00AB096C"/>
    <w:rsid w:val="00AB3EDB"/>
    <w:rsid w:val="00AB586C"/>
    <w:rsid w:val="00AB64F3"/>
    <w:rsid w:val="00AB689E"/>
    <w:rsid w:val="00AB6D25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4680"/>
    <w:rsid w:val="00B07A14"/>
    <w:rsid w:val="00B11B69"/>
    <w:rsid w:val="00B139DF"/>
    <w:rsid w:val="00B14952"/>
    <w:rsid w:val="00B16871"/>
    <w:rsid w:val="00B25B45"/>
    <w:rsid w:val="00B31E5A"/>
    <w:rsid w:val="00B40648"/>
    <w:rsid w:val="00B47359"/>
    <w:rsid w:val="00B4771D"/>
    <w:rsid w:val="00B529B5"/>
    <w:rsid w:val="00B52B19"/>
    <w:rsid w:val="00B5507D"/>
    <w:rsid w:val="00B62B07"/>
    <w:rsid w:val="00B653AB"/>
    <w:rsid w:val="00B65F9E"/>
    <w:rsid w:val="00B66B19"/>
    <w:rsid w:val="00B7386E"/>
    <w:rsid w:val="00B826AB"/>
    <w:rsid w:val="00B84C43"/>
    <w:rsid w:val="00B85614"/>
    <w:rsid w:val="00B914E9"/>
    <w:rsid w:val="00B956EE"/>
    <w:rsid w:val="00BA1B10"/>
    <w:rsid w:val="00BA2BA1"/>
    <w:rsid w:val="00BA3447"/>
    <w:rsid w:val="00BA3562"/>
    <w:rsid w:val="00BA52FE"/>
    <w:rsid w:val="00BA6658"/>
    <w:rsid w:val="00BB4F09"/>
    <w:rsid w:val="00BB54B5"/>
    <w:rsid w:val="00BB7140"/>
    <w:rsid w:val="00BD4270"/>
    <w:rsid w:val="00BD4E33"/>
    <w:rsid w:val="00BD59F5"/>
    <w:rsid w:val="00BF44FD"/>
    <w:rsid w:val="00C030DE"/>
    <w:rsid w:val="00C051A8"/>
    <w:rsid w:val="00C05F95"/>
    <w:rsid w:val="00C1286A"/>
    <w:rsid w:val="00C1410F"/>
    <w:rsid w:val="00C14111"/>
    <w:rsid w:val="00C17358"/>
    <w:rsid w:val="00C2045B"/>
    <w:rsid w:val="00C20FEB"/>
    <w:rsid w:val="00C22105"/>
    <w:rsid w:val="00C244B6"/>
    <w:rsid w:val="00C24DA8"/>
    <w:rsid w:val="00C27431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5D34"/>
    <w:rsid w:val="00C77C0E"/>
    <w:rsid w:val="00C83C40"/>
    <w:rsid w:val="00C84AD3"/>
    <w:rsid w:val="00C86BE2"/>
    <w:rsid w:val="00C872D6"/>
    <w:rsid w:val="00C8766C"/>
    <w:rsid w:val="00C91687"/>
    <w:rsid w:val="00C924A8"/>
    <w:rsid w:val="00C945FE"/>
    <w:rsid w:val="00C96FAA"/>
    <w:rsid w:val="00C97A04"/>
    <w:rsid w:val="00CA107B"/>
    <w:rsid w:val="00CA4442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2622"/>
    <w:rsid w:val="00CF30BD"/>
    <w:rsid w:val="00CF4099"/>
    <w:rsid w:val="00D00796"/>
    <w:rsid w:val="00D03312"/>
    <w:rsid w:val="00D11EE2"/>
    <w:rsid w:val="00D13A03"/>
    <w:rsid w:val="00D13C9D"/>
    <w:rsid w:val="00D2149C"/>
    <w:rsid w:val="00D2512F"/>
    <w:rsid w:val="00D25A05"/>
    <w:rsid w:val="00D261A2"/>
    <w:rsid w:val="00D33834"/>
    <w:rsid w:val="00D4395C"/>
    <w:rsid w:val="00D47641"/>
    <w:rsid w:val="00D574C5"/>
    <w:rsid w:val="00D616D2"/>
    <w:rsid w:val="00D622BB"/>
    <w:rsid w:val="00D63B5F"/>
    <w:rsid w:val="00D650DC"/>
    <w:rsid w:val="00D67253"/>
    <w:rsid w:val="00D70EF7"/>
    <w:rsid w:val="00D749C7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3213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814"/>
    <w:rsid w:val="00DF5E32"/>
    <w:rsid w:val="00E01436"/>
    <w:rsid w:val="00E024CF"/>
    <w:rsid w:val="00E03E79"/>
    <w:rsid w:val="00E045BD"/>
    <w:rsid w:val="00E04D6C"/>
    <w:rsid w:val="00E06B72"/>
    <w:rsid w:val="00E15F00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D27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5465E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E6C92"/>
    <w:rsid w:val="00EF00C6"/>
    <w:rsid w:val="00EF40B0"/>
    <w:rsid w:val="00F0166F"/>
    <w:rsid w:val="00F037A4"/>
    <w:rsid w:val="00F049AB"/>
    <w:rsid w:val="00F142DB"/>
    <w:rsid w:val="00F163B5"/>
    <w:rsid w:val="00F2181A"/>
    <w:rsid w:val="00F24FE6"/>
    <w:rsid w:val="00F27C8F"/>
    <w:rsid w:val="00F304D9"/>
    <w:rsid w:val="00F3206B"/>
    <w:rsid w:val="00F32749"/>
    <w:rsid w:val="00F37172"/>
    <w:rsid w:val="00F403A6"/>
    <w:rsid w:val="00F43ED9"/>
    <w:rsid w:val="00F4477E"/>
    <w:rsid w:val="00F46269"/>
    <w:rsid w:val="00F469BB"/>
    <w:rsid w:val="00F473C5"/>
    <w:rsid w:val="00F54E89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86813"/>
    <w:rsid w:val="00F9239F"/>
    <w:rsid w:val="00F935B3"/>
    <w:rsid w:val="00F94C21"/>
    <w:rsid w:val="00FA2917"/>
    <w:rsid w:val="00FA34FC"/>
    <w:rsid w:val="00FA5128"/>
    <w:rsid w:val="00FB0F48"/>
    <w:rsid w:val="00FB42D4"/>
    <w:rsid w:val="00FB5906"/>
    <w:rsid w:val="00FB762F"/>
    <w:rsid w:val="00FC03C3"/>
    <w:rsid w:val="00FC22C0"/>
    <w:rsid w:val="00FC269E"/>
    <w:rsid w:val="00FC2AED"/>
    <w:rsid w:val="00FC4C72"/>
    <w:rsid w:val="00FC604F"/>
    <w:rsid w:val="00FD08AE"/>
    <w:rsid w:val="00FD5EA7"/>
    <w:rsid w:val="00FE36CF"/>
    <w:rsid w:val="00FF0246"/>
    <w:rsid w:val="00FF7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kwartale-2022-r-,1,46.html" TargetMode="External"/><Relationship Id="rId32" Type="http://schemas.openxmlformats.org/officeDocument/2006/relationships/hyperlink" Target="https://stat.gov.pl/metainformacje/slownik-pojec/pojecia-stosowane-w-statystyce-publicznej/74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37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s://stat.gov.pl/metainformacje/slownik-pojec/pojecia-stosowane-w-statystyce-publicznej/4618,pojecie.html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384E-2"/>
          <c:y val="8.6234567901234724E-2"/>
          <c:w val="0.87241187972308865"/>
          <c:h val="0.66611111111111165"/>
        </c:manualLayout>
      </c:layout>
      <c:barChart>
        <c:barDir val="col"/>
        <c:grouping val="clustered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cat>
            <c:multiLvlStrRef>
              <c:f>'gl wykres z dod osia'!$B$91:$C$122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osia'!$D$26:$D$57</c:f>
              <c:numCache>
                <c:formatCode>0.0</c:formatCode>
                <c:ptCount val="32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  <c:pt idx="28">
                  <c:v>6491.6</c:v>
                </c:pt>
                <c:pt idx="29">
                  <c:v>6496.7</c:v>
                </c:pt>
                <c:pt idx="30">
                  <c:v>6508.3</c:v>
                </c:pt>
                <c:pt idx="31">
                  <c:v>6502.6</c:v>
                </c:pt>
              </c:numCache>
            </c:numRef>
          </c:val>
        </c:ser>
        <c:gapWidth val="100"/>
        <c:axId val="148983168"/>
        <c:axId val="149976576"/>
      </c:barChart>
      <c:lineChart>
        <c:grouping val="standard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osia'!$C$91:$C$122</c:f>
              <c:strCache>
                <c:ptCount val="3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  <c:pt idx="28">
                  <c:v>05</c:v>
                </c:pt>
                <c:pt idx="29">
                  <c:v>06</c:v>
                </c:pt>
                <c:pt idx="30">
                  <c:v>07</c:v>
                </c:pt>
                <c:pt idx="31">
                  <c:v>08</c:v>
                </c:pt>
              </c:strCache>
            </c:strRef>
          </c:cat>
          <c:val>
            <c:numRef>
              <c:f>'gl wykres z dod osia'!$D$91:$D$122</c:f>
              <c:numCache>
                <c:formatCode>0.0</c:formatCode>
                <c:ptCount val="32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  <c:pt idx="28" formatCode="General">
                  <c:v>102.4</c:v>
                </c:pt>
                <c:pt idx="29" formatCode="General">
                  <c:v>102.2</c:v>
                </c:pt>
                <c:pt idx="30" formatCode="General">
                  <c:v>102.3</c:v>
                </c:pt>
                <c:pt idx="31" formatCode="General">
                  <c:v>102.4</c:v>
                </c:pt>
              </c:numCache>
            </c:numRef>
          </c:val>
        </c:ser>
        <c:marker val="1"/>
        <c:axId val="150103936"/>
        <c:axId val="150102400"/>
      </c:lineChart>
      <c:catAx>
        <c:axId val="148983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49976576"/>
        <c:crosses val="autoZero"/>
        <c:auto val="1"/>
        <c:lblAlgn val="ctr"/>
        <c:lblOffset val="100"/>
      </c:catAx>
      <c:valAx>
        <c:axId val="149976576"/>
        <c:scaling>
          <c:orientation val="minMax"/>
          <c:max val="6750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98E-3"/>
              <c:y val="6.6049382716047754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48983168"/>
        <c:crosses val="autoZero"/>
        <c:crossBetween val="between"/>
        <c:majorUnit val="250"/>
      </c:valAx>
      <c:valAx>
        <c:axId val="150102400"/>
        <c:scaling>
          <c:orientation val="minMax"/>
          <c:max val="130"/>
          <c:min val="70"/>
        </c:scaling>
        <c:axPos val="r"/>
        <c:numFmt formatCode="0" sourceLinked="0"/>
        <c:tickLblPos val="nextTo"/>
        <c:spPr>
          <a:ln>
            <a:noFill/>
          </a:ln>
        </c:spPr>
        <c:crossAx val="150103936"/>
        <c:crosses val="max"/>
        <c:crossBetween val="between"/>
        <c:majorUnit val="5"/>
      </c:valAx>
      <c:catAx>
        <c:axId val="150103936"/>
        <c:scaling>
          <c:orientation val="minMax"/>
        </c:scaling>
        <c:delete val="1"/>
        <c:axPos val="b"/>
        <c:numFmt formatCode="General" sourceLinked="1"/>
        <c:tickLblPos val="none"/>
        <c:crossAx val="15010240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709461404054791E-2"/>
          <c:y val="0.87979753086420065"/>
          <c:w val="0.87097131071972544"/>
          <c:h val="0.12020246913580244"/>
        </c:manualLayout>
      </c:layout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425E-2"/>
          <c:y val="8.6234567901234668E-2"/>
          <c:w val="0.87241187972308865"/>
          <c:h val="0.66611111111111165"/>
        </c:manualLayout>
      </c:layout>
      <c:lineChart>
        <c:grouping val="standard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osia'!$B$91:$C$122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glowny'!$D$27:$D$58</c:f>
              <c:numCache>
                <c:formatCode>0.00</c:formatCode>
                <c:ptCount val="32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  <c:pt idx="28">
                  <c:v>6399.59</c:v>
                </c:pt>
                <c:pt idx="29">
                  <c:v>6554.87</c:v>
                </c:pt>
                <c:pt idx="30">
                  <c:v>6778.63</c:v>
                </c:pt>
                <c:pt idx="31">
                  <c:v>6583.03</c:v>
                </c:pt>
              </c:numCache>
            </c:numRef>
          </c:val>
        </c:ser>
        <c:marker val="1"/>
        <c:axId val="158145536"/>
        <c:axId val="158194304"/>
      </c:lineChart>
      <c:catAx>
        <c:axId val="1581455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58194304"/>
        <c:crosses val="autoZero"/>
        <c:auto val="1"/>
        <c:lblAlgn val="ctr"/>
        <c:lblOffset val="100"/>
      </c:catAx>
      <c:valAx>
        <c:axId val="158194304"/>
        <c:scaling>
          <c:orientation val="minMax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303E-3"/>
              <c:y val="6.6049382716047743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5814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Przecietne_zatrudnienie_i_wynagrodzenie_sektor_przedsiębiorstw_082022.docx</NazwaPliku>
    <Odbiorcy2 xmlns="AD3641B4-23D9-4536-AF9E-7D0EADDEB824" xsi:nil="true"/>
    <Osoba xmlns="AD3641B4-23D9-4536-AF9E-7D0EADDEB824">STAT\WINIARZA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67873-46CC-4F0F-AB24-B34C2AAAAE7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EB6A6A5-4934-4F37-8F83-366CE725CE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5</Pages>
  <Words>1392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2022-05-19T13:03:00Z</cp:lastPrinted>
  <dcterms:created xsi:type="dcterms:W3CDTF">2022-05-16T11:23:00Z</dcterms:created>
  <dcterms:modified xsi:type="dcterms:W3CDTF">2022-09-19T11:00:00Z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