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61" w:rsidRPr="007D605C" w:rsidRDefault="00BD4270" w:rsidP="00F049AB">
      <w:pPr>
        <w:pStyle w:val="Tytuinfomacjisygnalnej"/>
      </w:pPr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>
        <w:t xml:space="preserve"> sektorze przedsiębiorstw w </w:t>
      </w:r>
      <w:r w:rsidR="00C17358">
        <w:t>marcu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:rsidR="00DE58F1" w:rsidRPr="006F6EE4" w:rsidRDefault="00862780" w:rsidP="00F049AB">
      <w:pPr>
        <w:pStyle w:val="Lead"/>
        <w:rPr>
          <w:rFonts w:eastAsia="Times New Roman" w:cs="Times New Roman"/>
          <w:bCs/>
          <w:noProof w:val="0"/>
        </w:rPr>
      </w:pPr>
      <w:r w:rsidRPr="00862780">
        <w:rPr>
          <w:color w:val="001D77"/>
        </w:rPr>
        <w:pict>
          <v:roundrect id="Pole tekstowe 2" o:spid="_x0000_s1026" alt="Wzrost o 2,4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:rsidR="00621FEA" w:rsidRPr="000430E2" w:rsidRDefault="00621FE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C17358">
                    <w:rPr>
                      <w:rStyle w:val="WartowskanikaZnak"/>
                    </w:rPr>
                    <w:t>2,4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zatru</w:t>
                  </w:r>
                  <w:r w:rsidRPr="000430E2">
                    <w:rPr>
                      <w:sz w:val="20"/>
                      <w:szCs w:val="20"/>
                    </w:rPr>
                    <w:t>d</w:t>
                  </w:r>
                  <w:r w:rsidRPr="000430E2">
                    <w:rPr>
                      <w:sz w:val="20"/>
                      <w:szCs w:val="20"/>
                    </w:rPr>
                    <w:t>nienia w sektorze przedsi</w:t>
                  </w:r>
                  <w:r w:rsidRPr="000430E2">
                    <w:rPr>
                      <w:sz w:val="20"/>
                      <w:szCs w:val="20"/>
                    </w:rPr>
                    <w:t>ę</w:t>
                  </w:r>
                  <w:r w:rsidRPr="000430E2">
                    <w:rPr>
                      <w:sz w:val="20"/>
                      <w:szCs w:val="20"/>
                    </w:rPr>
                    <w:t>biorstw</w:t>
                  </w:r>
                </w:p>
                <w:p w:rsidR="00621FEA" w:rsidRPr="007D605C" w:rsidRDefault="00621FE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C17358">
        <w:t>marcu</w:t>
      </w:r>
      <w:r w:rsidR="00841E07" w:rsidRPr="00841E07">
        <w:t xml:space="preserve"> 2022 r. przeciętne za</w:t>
      </w:r>
      <w:r w:rsidR="00841E07">
        <w:t>trudnienie w sektorze</w:t>
      </w:r>
      <w:r w:rsidR="007C588D">
        <w:t xml:space="preserve"> przedsiębiorstw w porównaniu z </w:t>
      </w:r>
      <w:r w:rsidR="00C17358">
        <w:t>marcem</w:t>
      </w:r>
      <w:r w:rsidR="00841E07">
        <w:t xml:space="preserve"> 2021 r. było wyższe o 2,</w:t>
      </w:r>
      <w:r w:rsidR="00C17358">
        <w:t>4</w:t>
      </w:r>
      <w:r w:rsidR="00841E07">
        <w:t>% i wyniosło 64</w:t>
      </w:r>
      <w:r w:rsidR="00C17358">
        <w:t>84,9</w:t>
      </w:r>
      <w:r w:rsidR="00841E07">
        <w:t xml:space="preserve"> 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E53692">
        <w:t xml:space="preserve">wzrosło </w:t>
      </w:r>
      <w:r w:rsidR="009B33BA">
        <w:t xml:space="preserve">minimalnie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9B33BA">
        <w:t>2</w:t>
      </w:r>
      <w:r w:rsidR="00841E07">
        <w:t>%</w:t>
      </w:r>
      <w:r w:rsidR="00E65275">
        <w:t>)</w:t>
      </w:r>
      <w:r w:rsidR="00841E07">
        <w:t xml:space="preserve">. </w:t>
      </w:r>
    </w:p>
    <w:p w:rsidR="00BD4270" w:rsidRPr="00841E07" w:rsidRDefault="00862780" w:rsidP="00BD4270">
      <w:pPr>
        <w:pStyle w:val="Lead"/>
        <w:rPr>
          <w:rFonts w:eastAsia="Times New Roman" w:cs="Times New Roman"/>
          <w:bCs/>
          <w:noProof w:val="0"/>
        </w:rPr>
      </w:pPr>
      <w:r w:rsidRPr="00862780">
        <w:rPr>
          <w:color w:val="001D77"/>
        </w:rPr>
        <w:pict>
          <v:roundrect id="_x0000_s1033" alt="Wzrost o 12,4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:rsidR="00621FEA" w:rsidRPr="000430E2" w:rsidRDefault="00621FE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C17358">
                    <w:rPr>
                      <w:rStyle w:val="WartowskanikaZnak"/>
                    </w:rPr>
                    <w:t>2</w:t>
                  </w:r>
                  <w:r>
                    <w:rPr>
                      <w:rStyle w:val="WartowskanikaZnak"/>
                    </w:rPr>
                    <w:t>,</w:t>
                  </w:r>
                  <w:r w:rsidR="00C17358">
                    <w:rPr>
                      <w:rStyle w:val="WartowskanikaZnak"/>
                    </w:rPr>
                    <w:t>4</w:t>
                  </w:r>
                  <w:r>
                    <w:rPr>
                      <w:rStyle w:val="WartowskanikaZnak"/>
                    </w:rPr>
                    <w:t>%</w:t>
                  </w:r>
                </w:p>
                <w:p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 xml:space="preserve">Wzrost 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0430E2">
                    <w:rPr>
                      <w:sz w:val="20"/>
                      <w:szCs w:val="20"/>
                    </w:rPr>
                    <w:t>r</w:t>
                  </w:r>
                  <w:proofErr w:type="spellEnd"/>
                  <w:r w:rsidRPr="000430E2">
                    <w:rPr>
                      <w:sz w:val="20"/>
                      <w:szCs w:val="20"/>
                    </w:rPr>
                    <w:t xml:space="preserve"> przeciętnego mi</w:t>
                  </w:r>
                  <w:r w:rsidRPr="000430E2">
                    <w:rPr>
                      <w:sz w:val="20"/>
                      <w:szCs w:val="20"/>
                    </w:rPr>
                    <w:t>e</w:t>
                  </w:r>
                  <w:r w:rsidRPr="000430E2">
                    <w:rPr>
                      <w:sz w:val="20"/>
                      <w:szCs w:val="20"/>
                    </w:rPr>
                    <w:t>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C17358">
        <w:t>marcu</w:t>
      </w:r>
      <w:r w:rsidR="00841E07">
        <w:t xml:space="preserve"> 2022 r. w porównaniu z</w:t>
      </w:r>
      <w:r w:rsidR="009B33BA">
        <w:t> </w:t>
      </w:r>
      <w:r w:rsidR="00C17358">
        <w:t>marcem</w:t>
      </w:r>
      <w:r w:rsidR="00841E07">
        <w:t xml:space="preserve"> 2021 r. było wyższe o </w:t>
      </w:r>
      <w:r w:rsidR="003C5476">
        <w:t>1</w:t>
      </w:r>
      <w:r w:rsidR="00C17358">
        <w:t>2,</w:t>
      </w:r>
      <w:r w:rsidR="00892B2D">
        <w:t>4</w:t>
      </w:r>
      <w:r w:rsidR="00841E07">
        <w:t xml:space="preserve">% i wyniosło </w:t>
      </w:r>
      <w:r w:rsidR="00C17358">
        <w:t>6665</w:t>
      </w:r>
      <w:r w:rsidR="009B33BA">
        <w:t>,</w:t>
      </w:r>
      <w:r w:rsidR="00C17358">
        <w:t>64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C17358">
        <w:t>lutego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9B33BA">
        <w:t xml:space="preserve">wzrosło </w:t>
      </w:r>
      <w:r w:rsidR="00841E07">
        <w:t xml:space="preserve">o </w:t>
      </w:r>
      <w:r w:rsidR="00C17358">
        <w:t>7</w:t>
      </w:r>
      <w:r w:rsidR="00841E07">
        <w:t>,</w:t>
      </w:r>
      <w:r w:rsidR="00C17358">
        <w:t>2</w:t>
      </w:r>
      <w:r w:rsidR="00841E07">
        <w:t xml:space="preserve">%. </w:t>
      </w:r>
    </w:p>
    <w:p w:rsidR="00E95B8E" w:rsidRPr="00F8556E" w:rsidRDefault="00862780" w:rsidP="00E95B8E">
      <w:pPr>
        <w:pStyle w:val="Nagwek1"/>
        <w:rPr>
          <w:rFonts w:ascii="Fira Sans" w:hAnsi="Fira Sans"/>
          <w:b/>
          <w:szCs w:val="19"/>
        </w:rPr>
      </w:pPr>
      <w:r w:rsidRPr="00862780">
        <w:rPr>
          <w:rFonts w:eastAsia="Calibri"/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:rsidR="00621FEA" w:rsidRPr="00705D39" w:rsidRDefault="00621FE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</w:t>
                  </w:r>
                  <w:r>
                    <w:t>a</w:t>
                  </w:r>
                  <w:r>
                    <w:t>nowi część gospodarki nar</w:t>
                  </w:r>
                  <w:r>
                    <w:t>o</w:t>
                  </w:r>
                  <w:r>
                    <w:t>dowej, to znaczy, że dane dotyczą wybranych podmi</w:t>
                  </w:r>
                  <w:r>
                    <w:t>o</w:t>
                  </w:r>
                  <w:r>
                    <w:t>tów prowadzących działa</w:t>
                  </w:r>
                  <w:r>
                    <w:t>l</w:t>
                  </w:r>
                  <w:r>
                    <w:t>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E024C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marcu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17358" w:rsidP="00B529B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03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C17358" w:rsidP="00B529B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01-03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2E7CC3" w:rsidRDefault="00DA1CCA" w:rsidP="00DA1CC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465,9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DA1CCA" w:rsidP="00864B2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864B25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665,64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338,46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1,7</w:t>
            </w:r>
          </w:p>
        </w:tc>
      </w:tr>
      <w:tr w:rsidR="00DA1CCA" w:rsidRPr="002751A8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665,42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338,35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:rsidR="00DA1CCA" w:rsidRPr="00CC690C" w:rsidRDefault="00AD22EC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1,7</w:t>
            </w:r>
          </w:p>
        </w:tc>
      </w:tr>
    </w:tbl>
    <w:p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EB46DB">
        <w:rPr>
          <w:rFonts w:eastAsia="Calibri"/>
          <w:shd w:val="clear" w:color="auto" w:fill="FFFFFF"/>
        </w:rPr>
        <w:t xml:space="preserve">marcu w porównaniu z lutym </w:t>
      </w:r>
      <w:r>
        <w:rPr>
          <w:rFonts w:eastAsia="Calibri"/>
          <w:shd w:val="clear" w:color="auto" w:fill="FFFFFF"/>
        </w:rPr>
        <w:t xml:space="preserve">2022 r. </w:t>
      </w:r>
      <w:r w:rsidRPr="006F44E3">
        <w:rPr>
          <w:rFonts w:eastAsia="Calibri"/>
          <w:b/>
          <w:shd w:val="clear" w:color="auto" w:fill="FFFFFF"/>
        </w:rPr>
        <w:t>przeciętne zatrudnienie w sektorze przedsiębiorstw</w:t>
      </w:r>
      <w:r>
        <w:rPr>
          <w:rFonts w:eastAsia="Calibri"/>
          <w:shd w:val="clear" w:color="auto" w:fill="FFFFFF"/>
        </w:rPr>
        <w:t xml:space="preserve"> zwiększyło się minimalnie </w:t>
      </w:r>
      <w:r w:rsidR="00860400">
        <w:rPr>
          <w:rFonts w:eastAsia="Calibri"/>
          <w:shd w:val="clear" w:color="auto" w:fill="FFFFFF"/>
        </w:rPr>
        <w:t>(</w:t>
      </w:r>
      <w:r>
        <w:rPr>
          <w:rFonts w:eastAsia="Calibri"/>
          <w:shd w:val="clear" w:color="auto" w:fill="FFFFFF"/>
        </w:rPr>
        <w:t>o 0,2%</w:t>
      </w:r>
      <w:r w:rsidR="00860400">
        <w:rPr>
          <w:rFonts w:eastAsia="Calibri"/>
          <w:shd w:val="clear" w:color="auto" w:fill="FFFFFF"/>
        </w:rPr>
        <w:t>)</w:t>
      </w:r>
      <w:r w:rsidR="00EB46DB">
        <w:rPr>
          <w:rFonts w:eastAsia="Calibri"/>
          <w:shd w:val="clear" w:color="auto" w:fill="FFFFFF"/>
        </w:rPr>
        <w:t xml:space="preserve">, </w:t>
      </w:r>
      <w:r w:rsidR="00860400">
        <w:rPr>
          <w:rFonts w:eastAsia="Calibri"/>
          <w:shd w:val="clear" w:color="auto" w:fill="FFFFFF"/>
        </w:rPr>
        <w:t xml:space="preserve">w </w:t>
      </w:r>
      <w:r w:rsidR="00EB46DB">
        <w:rPr>
          <w:rFonts w:eastAsia="Calibri"/>
          <w:shd w:val="clear" w:color="auto" w:fill="FFFFFF"/>
        </w:rPr>
        <w:t xml:space="preserve">przeciwieństwie do marca 2021 </w:t>
      </w:r>
      <w:r w:rsidR="006F2A22">
        <w:rPr>
          <w:rFonts w:eastAsia="Calibri"/>
          <w:shd w:val="clear" w:color="auto" w:fill="FFFFFF"/>
        </w:rPr>
        <w:t xml:space="preserve">r. </w:t>
      </w:r>
      <w:r w:rsidR="00EB46DB">
        <w:rPr>
          <w:rFonts w:eastAsia="Calibri"/>
          <w:shd w:val="clear" w:color="auto" w:fill="FFFFFF"/>
        </w:rPr>
        <w:t xml:space="preserve">kiedy to względem lutego 2021 </w:t>
      </w:r>
      <w:r w:rsidR="00C872D6">
        <w:rPr>
          <w:rFonts w:eastAsia="Calibri"/>
          <w:shd w:val="clear" w:color="auto" w:fill="FFFFFF"/>
        </w:rPr>
        <w:t xml:space="preserve">r. </w:t>
      </w:r>
      <w:r w:rsidR="00EB46DB">
        <w:rPr>
          <w:rFonts w:eastAsia="Calibri"/>
          <w:shd w:val="clear" w:color="auto" w:fill="FFFFFF"/>
        </w:rPr>
        <w:t xml:space="preserve">widoczny był jego niewielki spadek (o 0,1%). </w:t>
      </w:r>
      <w:r w:rsidR="00FC03C3">
        <w:rPr>
          <w:rFonts w:eastAsia="Calibri"/>
          <w:shd w:val="clear" w:color="auto" w:fill="FFFFFF"/>
        </w:rPr>
        <w:t>Zwiększenie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860400">
        <w:rPr>
          <w:rFonts w:eastAsia="Calibri"/>
          <w:shd w:val="clear" w:color="auto" w:fill="FFFFFF"/>
        </w:rPr>
        <w:t>ego zatru</w:t>
      </w:r>
      <w:r w:rsidR="00860400">
        <w:rPr>
          <w:rFonts w:eastAsia="Calibri"/>
          <w:shd w:val="clear" w:color="auto" w:fill="FFFFFF"/>
        </w:rPr>
        <w:t>d</w:t>
      </w:r>
      <w:r w:rsidR="00860400">
        <w:rPr>
          <w:rFonts w:eastAsia="Calibri"/>
          <w:shd w:val="clear" w:color="auto" w:fill="FFFFFF"/>
        </w:rPr>
        <w:t>nienia w </w:t>
      </w:r>
      <w:r w:rsidR="00EB46DB">
        <w:rPr>
          <w:rFonts w:eastAsia="Calibri"/>
          <w:shd w:val="clear" w:color="auto" w:fill="FFFFFF"/>
        </w:rPr>
        <w:t>marcu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DC101F">
        <w:rPr>
          <w:rFonts w:eastAsia="Calibri"/>
          <w:shd w:val="clear" w:color="auto" w:fill="FFFFFF"/>
        </w:rPr>
        <w:t xml:space="preserve">przyjęć </w:t>
      </w:r>
      <w:r w:rsidR="00921C4F">
        <w:rPr>
          <w:rFonts w:eastAsia="Calibri"/>
          <w:shd w:val="clear" w:color="auto" w:fill="FFFFFF"/>
        </w:rPr>
        <w:t xml:space="preserve">w jednostkach, w tym także </w:t>
      </w:r>
      <w:r w:rsidR="00E36B2A">
        <w:rPr>
          <w:rFonts w:eastAsia="Calibri"/>
          <w:shd w:val="clear" w:color="auto" w:fill="FFFFFF"/>
        </w:rPr>
        <w:t>zatrudniania</w:t>
      </w:r>
      <w:r w:rsidR="00921C4F">
        <w:rPr>
          <w:rFonts w:eastAsia="Calibri"/>
          <w:shd w:val="clear" w:color="auto" w:fill="FFFFFF"/>
        </w:rPr>
        <w:t xml:space="preserve"> pracowników sezonowych</w:t>
      </w:r>
      <w:r w:rsidR="00EB46DB">
        <w:rPr>
          <w:rFonts w:eastAsia="Calibri"/>
          <w:shd w:val="clear" w:color="auto" w:fill="FFFFFF"/>
        </w:rPr>
        <w:t xml:space="preserve"> oraz powrotu osób z urlopów bezpłatnych.</w:t>
      </w:r>
    </w:p>
    <w:p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EB46DB">
        <w:rPr>
          <w:rFonts w:eastAsia="Calibri"/>
          <w:shd w:val="clear" w:color="auto" w:fill="FFFFFF"/>
        </w:rPr>
        <w:t>marzec</w:t>
      </w:r>
      <w:r>
        <w:rPr>
          <w:rFonts w:eastAsia="Calibri"/>
          <w:shd w:val="clear" w:color="auto" w:fill="FFFFFF"/>
        </w:rPr>
        <w:t xml:space="preserve"> 2022 r. do </w:t>
      </w:r>
      <w:r w:rsidR="00EB46DB">
        <w:rPr>
          <w:rFonts w:eastAsia="Calibri"/>
          <w:shd w:val="clear" w:color="auto" w:fill="FFFFFF"/>
        </w:rPr>
        <w:t>marca</w:t>
      </w:r>
      <w:r>
        <w:rPr>
          <w:rFonts w:eastAsia="Calibri"/>
          <w:shd w:val="clear" w:color="auto" w:fill="FFFFFF"/>
        </w:rPr>
        <w:t xml:space="preserve"> 2021 r., przeciętne zatrudnienie w sektorze przedsi</w:t>
      </w:r>
      <w:r>
        <w:rPr>
          <w:rFonts w:eastAsia="Calibri"/>
          <w:shd w:val="clear" w:color="auto" w:fill="FFFFFF"/>
        </w:rPr>
        <w:t>ę</w:t>
      </w:r>
      <w:r>
        <w:rPr>
          <w:rFonts w:eastAsia="Calibri"/>
          <w:shd w:val="clear" w:color="auto" w:fill="FFFFFF"/>
        </w:rPr>
        <w:t>biorstw zwiększyło się o 2,</w:t>
      </w:r>
      <w:r w:rsidR="00EB46DB">
        <w:rPr>
          <w:rFonts w:eastAsia="Calibri"/>
          <w:shd w:val="clear" w:color="auto" w:fill="FFFFFF"/>
        </w:rPr>
        <w:t>4</w:t>
      </w:r>
      <w:r w:rsidR="00860400">
        <w:rPr>
          <w:rFonts w:eastAsia="Calibri"/>
          <w:shd w:val="clear" w:color="auto" w:fill="FFFFFF"/>
        </w:rPr>
        <w:t>%</w:t>
      </w:r>
      <w:r>
        <w:rPr>
          <w:rFonts w:eastAsia="Calibri"/>
          <w:shd w:val="clear" w:color="auto" w:fill="FFFFFF"/>
        </w:rPr>
        <w:t xml:space="preserve">, podczas gdy w </w:t>
      </w:r>
      <w:r w:rsidR="00EB46DB">
        <w:rPr>
          <w:rFonts w:eastAsia="Calibri"/>
          <w:shd w:val="clear" w:color="auto" w:fill="FFFFFF"/>
        </w:rPr>
        <w:t>marcu</w:t>
      </w:r>
      <w:r>
        <w:rPr>
          <w:rFonts w:eastAsia="Calibri"/>
          <w:shd w:val="clear" w:color="auto" w:fill="FFFFFF"/>
        </w:rPr>
        <w:t xml:space="preserve"> 2021 r. względem </w:t>
      </w:r>
      <w:r w:rsidR="00EB46DB">
        <w:rPr>
          <w:rFonts w:eastAsia="Calibri"/>
          <w:shd w:val="clear" w:color="auto" w:fill="FFFFFF"/>
        </w:rPr>
        <w:t>marca</w:t>
      </w:r>
      <w:r>
        <w:rPr>
          <w:rFonts w:eastAsia="Calibri"/>
          <w:shd w:val="clear" w:color="auto" w:fill="FFFFFF"/>
        </w:rPr>
        <w:t xml:space="preserve"> 2020 r. odnot</w:t>
      </w:r>
      <w:r>
        <w:rPr>
          <w:rFonts w:eastAsia="Calibri"/>
          <w:shd w:val="clear" w:color="auto" w:fill="FFFFFF"/>
        </w:rPr>
        <w:t>o</w:t>
      </w:r>
      <w:r>
        <w:rPr>
          <w:rFonts w:eastAsia="Calibri"/>
          <w:shd w:val="clear" w:color="auto" w:fill="FFFFFF"/>
        </w:rPr>
        <w:t>wa</w:t>
      </w:r>
      <w:r w:rsidR="00EB46DB">
        <w:rPr>
          <w:rFonts w:eastAsia="Calibri"/>
          <w:shd w:val="clear" w:color="auto" w:fill="FFFFFF"/>
        </w:rPr>
        <w:t>no jego spadek o 1,3</w:t>
      </w:r>
      <w:r>
        <w:rPr>
          <w:rFonts w:eastAsia="Calibri"/>
          <w:shd w:val="clear" w:color="auto" w:fill="FFFFFF"/>
        </w:rPr>
        <w:t>%.</w:t>
      </w:r>
    </w:p>
    <w:p w:rsidR="001D1EEB" w:rsidRDefault="005A3892" w:rsidP="005A3892">
      <w:pPr>
        <w:pStyle w:val="Tytuwykresu0"/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3F4401" w:rsidRPr="003F4401">
        <w:drawing>
          <wp:anchor distT="0" distB="0" distL="114300" distR="114300" simplePos="0" relativeHeight="251768832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466090</wp:posOffset>
            </wp:positionV>
            <wp:extent cx="5118100" cy="3157220"/>
            <wp:effectExtent l="19050" t="0" r="6350" b="0"/>
            <wp:wrapTopAndBottom/>
            <wp:docPr id="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1D1EEB" w:rsidRDefault="00FC269E" w:rsidP="00251EAD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A711CD">
        <w:rPr>
          <w:rFonts w:ascii="Fira Sans" w:hAnsi="Fira Sans"/>
          <w:b w:val="0"/>
          <w:bCs w:val="0"/>
          <w:noProof w:val="0"/>
          <w:szCs w:val="19"/>
        </w:rPr>
        <w:t>W związku z zaistniałą sytuacją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>
        <w:rPr>
          <w:rFonts w:ascii="Fira Sans" w:hAnsi="Fira Sans"/>
          <w:b w:val="0"/>
          <w:bCs w:val="0"/>
          <w:noProof w:val="0"/>
          <w:szCs w:val="19"/>
        </w:rPr>
        <w:t>do grudnia 2021 r.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nie powróciło do wartości odnotowywanych na początku 2020 r. </w:t>
      </w:r>
      <w:r w:rsidR="00EB46DB">
        <w:rPr>
          <w:rFonts w:ascii="Fira Sans" w:hAnsi="Fira Sans"/>
          <w:b w:val="0"/>
          <w:bCs w:val="0"/>
          <w:noProof w:val="0"/>
          <w:szCs w:val="19"/>
        </w:rPr>
        <w:t>Od początku 2022 roku w</w:t>
      </w:r>
      <w:r w:rsidR="00EB46DB">
        <w:rPr>
          <w:rFonts w:ascii="Fira Sans" w:hAnsi="Fira Sans"/>
          <w:b w:val="0"/>
          <w:bCs w:val="0"/>
          <w:noProof w:val="0"/>
          <w:szCs w:val="19"/>
        </w:rPr>
        <w:t>i</w:t>
      </w:r>
      <w:r w:rsidR="00EB46DB">
        <w:rPr>
          <w:rFonts w:ascii="Fira Sans" w:hAnsi="Fira Sans"/>
          <w:b w:val="0"/>
          <w:bCs w:val="0"/>
          <w:noProof w:val="0"/>
          <w:szCs w:val="19"/>
        </w:rPr>
        <w:t xml:space="preserve">doczny jest </w:t>
      </w:r>
      <w:r w:rsidR="00921C4F">
        <w:rPr>
          <w:rFonts w:ascii="Fira Sans" w:hAnsi="Fira Sans"/>
          <w:b w:val="0"/>
          <w:bCs w:val="0"/>
          <w:noProof w:val="0"/>
          <w:szCs w:val="19"/>
        </w:rPr>
        <w:t>wzrost przeciętnego zatrudnienia względem poprzedniego miesiąca,</w:t>
      </w:r>
      <w:r w:rsidR="00CB13DD">
        <w:rPr>
          <w:rFonts w:ascii="Fira Sans" w:hAnsi="Fira Sans"/>
          <w:b w:val="0"/>
          <w:bCs w:val="0"/>
          <w:noProof w:val="0"/>
          <w:szCs w:val="19"/>
        </w:rPr>
        <w:t xml:space="preserve"> przy czym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w </w:t>
      </w:r>
      <w:r w:rsidR="00EB46DB">
        <w:rPr>
          <w:rFonts w:ascii="Fira Sans" w:hAnsi="Fira Sans"/>
          <w:b w:val="0"/>
          <w:bCs w:val="0"/>
          <w:noProof w:val="0"/>
          <w:szCs w:val="19"/>
        </w:rPr>
        <w:t>marcu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2022 r. </w:t>
      </w:r>
      <w:r w:rsidR="009F2346">
        <w:rPr>
          <w:rFonts w:ascii="Fira Sans" w:hAnsi="Fira Sans"/>
          <w:b w:val="0"/>
          <w:bCs w:val="0"/>
          <w:noProof w:val="0"/>
          <w:szCs w:val="19"/>
        </w:rPr>
        <w:t>w porównaniu do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EB46DB">
        <w:rPr>
          <w:rFonts w:ascii="Fira Sans" w:hAnsi="Fira Sans"/>
          <w:b w:val="0"/>
          <w:bCs w:val="0"/>
          <w:noProof w:val="0"/>
          <w:szCs w:val="19"/>
        </w:rPr>
        <w:t>lutego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2022 r. przeciętne zatrudnienie zwiększyło się o ok. </w:t>
      </w:r>
      <w:r w:rsidR="00EB46DB">
        <w:rPr>
          <w:rFonts w:ascii="Fira Sans" w:hAnsi="Fira Sans"/>
          <w:b w:val="0"/>
          <w:bCs w:val="0"/>
          <w:noProof w:val="0"/>
          <w:szCs w:val="19"/>
        </w:rPr>
        <w:t>10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:rsidR="00FC03C3" w:rsidRDefault="00862780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:rsidR="00621FEA" w:rsidRPr="00FD5ADA" w:rsidRDefault="00621FE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</w:t>
                  </w:r>
                  <w:r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>grodzeni</w:t>
                  </w:r>
                  <w:r w:rsidR="00B5507D"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 xml:space="preserve"> brutto w sektorze przedsiębiorstw obejmuje wynagrodzenie zasadnicze oraz dodatkowe składowe wynagrodzeń, m.in. premie, nagrody, wynagrodzenie za płacę w godzinach nadlic</w:t>
                  </w:r>
                  <w:r>
                    <w:rPr>
                      <w:bCs w:val="0"/>
                    </w:rPr>
                    <w:t>z</w:t>
                  </w:r>
                  <w:r>
                    <w:rPr>
                      <w:bCs w:val="0"/>
                    </w:rPr>
                    <w:t>bowych oraz odprawy emer</w:t>
                  </w:r>
                  <w:r>
                    <w:rPr>
                      <w:bCs w:val="0"/>
                    </w:rPr>
                    <w:t>y</w:t>
                  </w:r>
                  <w:r>
                    <w:rPr>
                      <w:bCs w:val="0"/>
                    </w:rPr>
                    <w:t xml:space="preserve">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EB46DB">
        <w:rPr>
          <w:szCs w:val="19"/>
        </w:rPr>
        <w:t>marcu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921C4F">
        <w:rPr>
          <w:szCs w:val="19"/>
        </w:rPr>
        <w:t>zwiększyło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EB46DB">
        <w:rPr>
          <w:szCs w:val="19"/>
        </w:rPr>
        <w:t>lutego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EB46DB">
        <w:rPr>
          <w:szCs w:val="19"/>
        </w:rPr>
        <w:t>7,2</w:t>
      </w:r>
      <w:r w:rsidR="00AF4474">
        <w:rPr>
          <w:szCs w:val="19"/>
        </w:rPr>
        <w:t xml:space="preserve">%, podczas gdy w </w:t>
      </w:r>
      <w:r w:rsidR="006063A8">
        <w:rPr>
          <w:szCs w:val="19"/>
        </w:rPr>
        <w:t>marcu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</w:t>
      </w:r>
      <w:r w:rsidR="00AB689E">
        <w:rPr>
          <w:szCs w:val="19"/>
        </w:rPr>
        <w:t>a</w:t>
      </w:r>
      <w:r w:rsidR="00AB689E">
        <w:rPr>
          <w:szCs w:val="19"/>
        </w:rPr>
        <w:t>niu do</w:t>
      </w:r>
      <w:r w:rsidR="00AF4474">
        <w:rPr>
          <w:szCs w:val="19"/>
        </w:rPr>
        <w:t xml:space="preserve"> </w:t>
      </w:r>
      <w:r w:rsidR="006063A8">
        <w:rPr>
          <w:szCs w:val="19"/>
        </w:rPr>
        <w:t>lutego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6063A8">
        <w:rPr>
          <w:szCs w:val="19"/>
        </w:rPr>
        <w:t xml:space="preserve">niewiele </w:t>
      </w:r>
      <w:r w:rsidR="00FC03C3">
        <w:rPr>
          <w:szCs w:val="19"/>
        </w:rPr>
        <w:t>mniejszy wzrost,</w:t>
      </w:r>
      <w:r w:rsidR="00CB13DD">
        <w:rPr>
          <w:szCs w:val="19"/>
        </w:rPr>
        <w:t xml:space="preserve"> </w:t>
      </w:r>
      <w:r w:rsidR="00860400">
        <w:rPr>
          <w:szCs w:val="19"/>
        </w:rPr>
        <w:t xml:space="preserve">tj. </w:t>
      </w:r>
      <w:r w:rsidR="004C13CA">
        <w:rPr>
          <w:szCs w:val="19"/>
        </w:rPr>
        <w:t xml:space="preserve">o </w:t>
      </w:r>
      <w:r w:rsidR="006063A8">
        <w:rPr>
          <w:szCs w:val="19"/>
        </w:rPr>
        <w:t>6,5</w:t>
      </w:r>
      <w:r w:rsidR="00FC03C3">
        <w:rPr>
          <w:szCs w:val="19"/>
        </w:rPr>
        <w:t xml:space="preserve">%. </w:t>
      </w:r>
    </w:p>
    <w:p w:rsidR="00FC03C3" w:rsidRDefault="00FC03C3" w:rsidP="00251EAD">
      <w:pPr>
        <w:spacing w:line="288" w:lineRule="auto"/>
        <w:rPr>
          <w:szCs w:val="19"/>
        </w:rPr>
      </w:pPr>
      <w:r>
        <w:rPr>
          <w:szCs w:val="19"/>
        </w:rPr>
        <w:t xml:space="preserve">Wzrost wynagrodzeń w </w:t>
      </w:r>
      <w:r w:rsidR="006063A8">
        <w:rPr>
          <w:szCs w:val="19"/>
        </w:rPr>
        <w:t>marcu</w:t>
      </w:r>
      <w:r>
        <w:rPr>
          <w:szCs w:val="19"/>
        </w:rPr>
        <w:t xml:space="preserve"> 2022 r. względem </w:t>
      </w:r>
      <w:r w:rsidR="006063A8">
        <w:rPr>
          <w:szCs w:val="19"/>
        </w:rPr>
        <w:t>lutego</w:t>
      </w:r>
      <w:r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>
        <w:rPr>
          <w:szCs w:val="19"/>
        </w:rPr>
        <w:t>spowodowany był m.in. wypł</w:t>
      </w:r>
      <w:r>
        <w:rPr>
          <w:szCs w:val="19"/>
        </w:rPr>
        <w:t>a</w:t>
      </w:r>
      <w:r>
        <w:rPr>
          <w:szCs w:val="19"/>
        </w:rPr>
        <w:t xml:space="preserve">tami premii </w:t>
      </w:r>
      <w:r w:rsidR="00C1286A">
        <w:rPr>
          <w:szCs w:val="19"/>
        </w:rPr>
        <w:t>uznaniowych, jubileuszowych, świątecznych</w:t>
      </w:r>
      <w:r w:rsidR="00347BF8">
        <w:rPr>
          <w:szCs w:val="19"/>
        </w:rPr>
        <w:t xml:space="preserve"> i</w:t>
      </w:r>
      <w:r w:rsidR="00C1286A">
        <w:rPr>
          <w:szCs w:val="19"/>
        </w:rPr>
        <w:t xml:space="preserve"> </w:t>
      </w:r>
      <w:r>
        <w:rPr>
          <w:szCs w:val="19"/>
        </w:rPr>
        <w:t xml:space="preserve">kwartalnych, nagród rocznych, </w:t>
      </w:r>
      <w:r w:rsidR="00E86EE7">
        <w:rPr>
          <w:szCs w:val="19"/>
        </w:rPr>
        <w:t>podwyższeniem wynagrodzeń</w:t>
      </w:r>
      <w:r>
        <w:rPr>
          <w:szCs w:val="19"/>
        </w:rPr>
        <w:t>, w tym także związanych z pakietem mobilności,</w:t>
      </w:r>
      <w:r w:rsidR="00DC101F">
        <w:rPr>
          <w:szCs w:val="19"/>
        </w:rPr>
        <w:t xml:space="preserve"> jak również</w:t>
      </w:r>
      <w:r>
        <w:rPr>
          <w:szCs w:val="19"/>
        </w:rPr>
        <w:t xml:space="preserve"> rozliczenia wynagrodzeń za pracę w godzinach nadliczbowych</w:t>
      </w:r>
      <w:r w:rsidR="006063A8">
        <w:rPr>
          <w:szCs w:val="19"/>
        </w:rPr>
        <w:t xml:space="preserve"> i wypłaty odpraw emerytalnych</w:t>
      </w:r>
      <w:r w:rsidR="00B529B5">
        <w:rPr>
          <w:szCs w:val="19"/>
        </w:rPr>
        <w:t xml:space="preserve"> </w:t>
      </w:r>
      <w:r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Pr="002D6BA5">
        <w:rPr>
          <w:szCs w:val="19"/>
        </w:rPr>
        <w:t xml:space="preserve"> zaliczane są do składników wynagrodzeń</w:t>
      </w:r>
      <w:r w:rsidRPr="002D6BA5">
        <w:rPr>
          <w:rStyle w:val="Odwoanieprzypisudolnego"/>
          <w:szCs w:val="19"/>
        </w:rPr>
        <w:footnoteReference w:id="3"/>
      </w:r>
      <w:r>
        <w:rPr>
          <w:szCs w:val="19"/>
        </w:rPr>
        <w:t xml:space="preserve">). Najwyższy wzrost wynagrodzeń </w:t>
      </w:r>
      <w:r w:rsidR="00E20EC1">
        <w:rPr>
          <w:szCs w:val="19"/>
        </w:rPr>
        <w:t>w porównaniu do</w:t>
      </w:r>
      <w:r>
        <w:rPr>
          <w:szCs w:val="19"/>
        </w:rPr>
        <w:t xml:space="preserve"> poprzedniego miesiąca odnotowano w se</w:t>
      </w:r>
      <w:r>
        <w:rPr>
          <w:szCs w:val="19"/>
        </w:rPr>
        <w:t>k</w:t>
      </w:r>
      <w:r>
        <w:rPr>
          <w:szCs w:val="19"/>
        </w:rPr>
        <w:t xml:space="preserve">cji </w:t>
      </w:r>
      <w:r w:rsidR="00E86EE7">
        <w:rPr>
          <w:szCs w:val="19"/>
        </w:rPr>
        <w:t>„</w:t>
      </w:r>
      <w:r w:rsidR="00864A37">
        <w:rPr>
          <w:szCs w:val="19"/>
        </w:rPr>
        <w:t>Obsługa rynku nieruchomości</w:t>
      </w:r>
      <w:r w:rsidR="00E86EE7">
        <w:rPr>
          <w:szCs w:val="19"/>
        </w:rPr>
        <w:t xml:space="preserve">” (o </w:t>
      </w:r>
      <w:r w:rsidR="00864A37">
        <w:rPr>
          <w:szCs w:val="19"/>
        </w:rPr>
        <w:t>13,1</w:t>
      </w:r>
      <w:r w:rsidR="00E86EE7">
        <w:rPr>
          <w:szCs w:val="19"/>
        </w:rPr>
        <w:t xml:space="preserve">%), gdzie wynagrodzenia wyniosły </w:t>
      </w:r>
      <w:r w:rsidR="00864A37">
        <w:rPr>
          <w:szCs w:val="19"/>
        </w:rPr>
        <w:t>6970,67</w:t>
      </w:r>
      <w:r w:rsidR="00E86EE7">
        <w:rPr>
          <w:szCs w:val="19"/>
        </w:rPr>
        <w:t xml:space="preserve"> zł (mi</w:t>
      </w:r>
      <w:r w:rsidR="00E86EE7">
        <w:rPr>
          <w:szCs w:val="19"/>
        </w:rPr>
        <w:t>e</w:t>
      </w:r>
      <w:r w:rsidR="00E86EE7">
        <w:rPr>
          <w:szCs w:val="19"/>
        </w:rPr>
        <w:t xml:space="preserve">siąc wcześniej </w:t>
      </w:r>
      <w:r w:rsidR="00864A37">
        <w:rPr>
          <w:szCs w:val="19"/>
        </w:rPr>
        <w:t xml:space="preserve">6161,74 </w:t>
      </w:r>
      <w:r w:rsidR="00E86EE7">
        <w:rPr>
          <w:szCs w:val="19"/>
        </w:rPr>
        <w:t>zł) oraz „</w:t>
      </w:r>
      <w:r w:rsidR="00864A37">
        <w:t>Informacja i komunikacja</w:t>
      </w:r>
      <w:r w:rsidR="00E86EE7">
        <w:t xml:space="preserve">” (o </w:t>
      </w:r>
      <w:r w:rsidR="00864A37">
        <w:t>1</w:t>
      </w:r>
      <w:r w:rsidR="00F163B5">
        <w:t>1,3</w:t>
      </w:r>
      <w:r w:rsidR="00E86EE7">
        <w:t>%), gdzie przeciętn</w:t>
      </w:r>
      <w:r w:rsidR="00B5507D">
        <w:t>e</w:t>
      </w:r>
      <w:r w:rsidR="00E86EE7">
        <w:t xml:space="preserve"> płac</w:t>
      </w:r>
      <w:r w:rsidR="00B5507D">
        <w:t>e</w:t>
      </w:r>
      <w:r w:rsidR="00E86EE7">
        <w:t xml:space="preserve"> brutto wyniosł</w:t>
      </w:r>
      <w:r w:rsidR="00B5507D">
        <w:t>y</w:t>
      </w:r>
      <w:r w:rsidR="00E86EE7">
        <w:t xml:space="preserve"> </w:t>
      </w:r>
      <w:r w:rsidR="00864A37">
        <w:t>12063,07</w:t>
      </w:r>
      <w:r w:rsidR="00AB096C">
        <w:t xml:space="preserve"> zł (miesiąc wcześniej </w:t>
      </w:r>
      <w:r w:rsidR="00864A37">
        <w:t xml:space="preserve">10837,01 </w:t>
      </w:r>
      <w:r w:rsidR="00AB096C">
        <w:t>zł). Spadek przeciętnego miesięczn</w:t>
      </w:r>
      <w:r w:rsidR="00AB096C">
        <w:t>e</w:t>
      </w:r>
      <w:r w:rsidR="00AB096C">
        <w:lastRenderedPageBreak/>
        <w:t>go wynagrodzenia brutto odnotowano w sekcji „</w:t>
      </w:r>
      <w:r w:rsidR="00864A37">
        <w:rPr>
          <w:szCs w:val="19"/>
        </w:rPr>
        <w:t>Górnictwo i wydobywanie</w:t>
      </w:r>
      <w:r>
        <w:rPr>
          <w:szCs w:val="19"/>
        </w:rPr>
        <w:t>”</w:t>
      </w:r>
      <w:r w:rsidR="002D5E8E">
        <w:rPr>
          <w:szCs w:val="19"/>
        </w:rPr>
        <w:t xml:space="preserve"> (o </w:t>
      </w:r>
      <w:r w:rsidR="00864A37">
        <w:rPr>
          <w:szCs w:val="19"/>
        </w:rPr>
        <w:t>4</w:t>
      </w:r>
      <w:r w:rsidR="00AB096C">
        <w:rPr>
          <w:szCs w:val="19"/>
        </w:rPr>
        <w:t>,</w:t>
      </w:r>
      <w:r w:rsidR="00864A37">
        <w:rPr>
          <w:szCs w:val="19"/>
        </w:rPr>
        <w:t>2</w:t>
      </w:r>
      <w:r w:rsidR="00AB096C">
        <w:rPr>
          <w:szCs w:val="19"/>
        </w:rPr>
        <w:t>%</w:t>
      </w:r>
      <w:r>
        <w:rPr>
          <w:szCs w:val="19"/>
        </w:rPr>
        <w:t xml:space="preserve">), gdzie wynagrodzenia wyniosły </w:t>
      </w:r>
      <w:r w:rsidR="00864A37">
        <w:rPr>
          <w:szCs w:val="19"/>
        </w:rPr>
        <w:t>10128,17</w:t>
      </w:r>
      <w:r>
        <w:rPr>
          <w:szCs w:val="19"/>
        </w:rPr>
        <w:t xml:space="preserve"> zł (miesiąc wcześniej </w:t>
      </w:r>
      <w:r w:rsidR="00864A37">
        <w:rPr>
          <w:szCs w:val="19"/>
        </w:rPr>
        <w:t>10571,51</w:t>
      </w:r>
      <w:r w:rsidR="00AB096C">
        <w:rPr>
          <w:szCs w:val="19"/>
        </w:rPr>
        <w:t xml:space="preserve"> </w:t>
      </w:r>
      <w:r>
        <w:rPr>
          <w:szCs w:val="19"/>
        </w:rPr>
        <w:t>zł)</w:t>
      </w:r>
      <w:r w:rsidR="00AB096C">
        <w:rPr>
          <w:szCs w:val="19"/>
        </w:rPr>
        <w:t xml:space="preserve"> oraz</w:t>
      </w:r>
      <w:r w:rsidR="002D5E8E">
        <w:rPr>
          <w:szCs w:val="19"/>
        </w:rPr>
        <w:t xml:space="preserve"> w </w:t>
      </w:r>
      <w:r w:rsidR="00864A37">
        <w:t>sekcji „</w:t>
      </w:r>
      <w:r w:rsidR="00864A37">
        <w:rPr>
          <w:szCs w:val="19"/>
        </w:rPr>
        <w:t>Rolnictwo, leśnictwo, łowiec</w:t>
      </w:r>
      <w:r w:rsidR="00864A37">
        <w:rPr>
          <w:szCs w:val="19"/>
        </w:rPr>
        <w:softHyphen/>
        <w:t>two i rybactwo”</w:t>
      </w:r>
      <w:r w:rsidR="00864A37">
        <w:rPr>
          <w:rStyle w:val="Odwoanieprzypisudolnego"/>
          <w:szCs w:val="19"/>
        </w:rPr>
        <w:footnoteReference w:id="4"/>
      </w:r>
      <w:r w:rsidR="00864A37">
        <w:rPr>
          <w:szCs w:val="19"/>
        </w:rPr>
        <w:t xml:space="preserve"> (o 0,2%),</w:t>
      </w:r>
      <w:r>
        <w:rPr>
          <w:szCs w:val="19"/>
        </w:rPr>
        <w:t xml:space="preserve"> gdzie wynagrodzenia </w:t>
      </w:r>
      <w:r w:rsidR="00864A37">
        <w:rPr>
          <w:szCs w:val="19"/>
        </w:rPr>
        <w:t xml:space="preserve">minimalnie </w:t>
      </w:r>
      <w:r w:rsidR="002D5E8E">
        <w:rPr>
          <w:szCs w:val="19"/>
        </w:rPr>
        <w:t xml:space="preserve">zmniejszyły się </w:t>
      </w:r>
      <w:r>
        <w:rPr>
          <w:szCs w:val="19"/>
        </w:rPr>
        <w:t xml:space="preserve">do </w:t>
      </w:r>
      <w:r w:rsidR="00864A37">
        <w:rPr>
          <w:szCs w:val="19"/>
        </w:rPr>
        <w:t>7230,00</w:t>
      </w:r>
      <w:r>
        <w:rPr>
          <w:szCs w:val="19"/>
        </w:rPr>
        <w:t xml:space="preserve"> zł (miesiąc wcześniej wyniosły </w:t>
      </w:r>
      <w:r w:rsidR="00864A37">
        <w:rPr>
          <w:szCs w:val="19"/>
        </w:rPr>
        <w:t>7241,19</w:t>
      </w:r>
      <w:r w:rsidR="002D5E8E">
        <w:rPr>
          <w:szCs w:val="19"/>
        </w:rPr>
        <w:t xml:space="preserve"> zł</w:t>
      </w:r>
      <w:r>
        <w:rPr>
          <w:szCs w:val="19"/>
        </w:rPr>
        <w:t>).</w:t>
      </w:r>
    </w:p>
    <w:p w:rsidR="00AF4474" w:rsidRDefault="00AF4474" w:rsidP="007C588D">
      <w:pPr>
        <w:spacing w:beforeLines="120" w:afterLines="120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864A37">
        <w:rPr>
          <w:szCs w:val="19"/>
        </w:rPr>
        <w:t>marzec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864A37">
        <w:rPr>
          <w:szCs w:val="19"/>
        </w:rPr>
        <w:t>marca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864A37">
        <w:rPr>
          <w:szCs w:val="19"/>
        </w:rPr>
        <w:t>2,4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864A37">
        <w:rPr>
          <w:szCs w:val="19"/>
        </w:rPr>
        <w:t>marzec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864A37">
        <w:rPr>
          <w:szCs w:val="19"/>
        </w:rPr>
        <w:t>marca</w:t>
      </w:r>
      <w:r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</w:t>
      </w:r>
      <w:r>
        <w:rPr>
          <w:szCs w:val="19"/>
        </w:rPr>
        <w:t>o</w:t>
      </w:r>
      <w:r>
        <w:rPr>
          <w:szCs w:val="19"/>
        </w:rPr>
        <w:t>stu</w:t>
      </w:r>
      <w:r w:rsidR="00944463">
        <w:rPr>
          <w:szCs w:val="19"/>
        </w:rPr>
        <w:t xml:space="preserve"> </w:t>
      </w:r>
      <w:r w:rsidR="00D574C5">
        <w:rPr>
          <w:szCs w:val="19"/>
        </w:rPr>
        <w:t>przeciętnych płac</w:t>
      </w:r>
      <w:r>
        <w:rPr>
          <w:szCs w:val="19"/>
        </w:rPr>
        <w:t xml:space="preserve"> na poziomie </w:t>
      </w:r>
      <w:r w:rsidR="00864A37">
        <w:rPr>
          <w:szCs w:val="19"/>
        </w:rPr>
        <w:t>8,0%</w:t>
      </w:r>
      <w:r>
        <w:rPr>
          <w:szCs w:val="19"/>
        </w:rPr>
        <w:t xml:space="preserve">. </w:t>
      </w:r>
    </w:p>
    <w:p w:rsidR="00622187" w:rsidRDefault="00862780" w:rsidP="00966C9A">
      <w:pPr>
        <w:pStyle w:val="Tytuwykresu0"/>
      </w:pPr>
      <w:r w:rsidRPr="00862780">
        <w:rPr>
          <w:szCs w:val="19"/>
        </w:rPr>
        <w:pict>
          <v:shape id="_x0000_s1036" type="#_x0000_t202" alt="Pole tekstowe: W 2022 r. ustawowe minimalne wynagrodzenie za pracę wzrosło do 3010 zł, tj. o 7,5% względem roku poprzedniego, kiedy to wynosiło 2800 zł " style="position:absolute;margin-left:412.15pt;margin-top:53.25pt;width:135.85pt;height:109.3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:rsidR="00621FEA" w:rsidRPr="00FD5ADA" w:rsidRDefault="00621FE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</w:t>
                  </w:r>
                  <w:r w:rsidR="006B075F">
                    <w:rPr>
                      <w:bCs w:val="0"/>
                    </w:rPr>
                    <w:t xml:space="preserve">ustawowe </w:t>
                  </w:r>
                  <w:r>
                    <w:rPr>
                      <w:bCs w:val="0"/>
                    </w:rPr>
                    <w:t>minima</w:t>
                  </w:r>
                  <w:r>
                    <w:rPr>
                      <w:bCs w:val="0"/>
                    </w:rPr>
                    <w:t>l</w:t>
                  </w:r>
                  <w:r>
                    <w:rPr>
                      <w:bCs w:val="0"/>
                    </w:rPr>
                    <w:t>ne wynagrodzenie za pracę wzrosło do 3010 zł, tj. o 7,5% względem roku poprzedni</w:t>
                  </w:r>
                  <w:r>
                    <w:rPr>
                      <w:bCs w:val="0"/>
                    </w:rPr>
                    <w:t>e</w:t>
                  </w:r>
                  <w:r>
                    <w:rPr>
                      <w:bCs w:val="0"/>
                    </w:rPr>
                    <w:t xml:space="preserve">go, kiedy to wynosiło 2800 zł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  <w:r w:rsidR="00237274" w:rsidRPr="00237274">
        <w:drawing>
          <wp:anchor distT="0" distB="0" distL="114300" distR="114300" simplePos="0" relativeHeight="251769856" behindDoc="0" locked="1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349250</wp:posOffset>
            </wp:positionV>
            <wp:extent cx="5121910" cy="2967355"/>
            <wp:effectExtent l="19050" t="0" r="0" b="0"/>
            <wp:wrapTopAndBottom/>
            <wp:docPr id="3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3E6748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okresie </w:t>
      </w:r>
      <w:r w:rsidR="00CD0E77">
        <w:rPr>
          <w:rFonts w:ascii="Fira Sans" w:eastAsiaTheme="minorHAnsi" w:hAnsi="Fira Sans" w:cstheme="minorBidi"/>
          <w:b w:val="0"/>
          <w:bCs w:val="0"/>
          <w:szCs w:val="19"/>
        </w:rPr>
        <w:t>trzech</w:t>
      </w: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 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analogicznego okresu w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6,1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5"/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1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8,0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Górnictwo i wydobywanie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1,7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%. Na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j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dnot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wano w sekcji „Informacja i komunikacja” w wysokości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11142,70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11,1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4574,66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7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5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%).</w:t>
      </w:r>
    </w:p>
    <w:p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t>Wyjaśnienia metodologiczne</w:t>
      </w:r>
    </w:p>
    <w:p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osób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</w:t>
      </w:r>
      <w:r w:rsidRPr="00330312">
        <w:rPr>
          <w:szCs w:val="19"/>
        </w:rPr>
        <w:t>o</w:t>
      </w:r>
      <w:r w:rsidRPr="00330312">
        <w:rPr>
          <w:szCs w:val="19"/>
        </w:rPr>
        <w:t>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</w:t>
      </w:r>
      <w:r w:rsidRPr="00330312">
        <w:rPr>
          <w:szCs w:val="19"/>
        </w:rPr>
        <w:t>y</w:t>
      </w:r>
      <w:r w:rsidRPr="00330312">
        <w:rPr>
          <w:szCs w:val="19"/>
        </w:rPr>
        <w:t>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</w:t>
      </w:r>
      <w:r w:rsidRPr="00330312">
        <w:rPr>
          <w:szCs w:val="19"/>
        </w:rPr>
        <w:t>a</w:t>
      </w:r>
      <w:r w:rsidRPr="00330312">
        <w:rPr>
          <w:szCs w:val="19"/>
        </w:rPr>
        <w:t>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>nowej; działalności 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 xml:space="preserve">komunikacji; działalności związanej z obsługą rynku nieruchomości; działalności prawniczej, </w:t>
      </w:r>
      <w:r w:rsidRPr="00330312">
        <w:rPr>
          <w:szCs w:val="19"/>
        </w:rPr>
        <w:lastRenderedPageBreak/>
        <w:t>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</w:t>
      </w:r>
      <w:proofErr w:type="spellStart"/>
      <w:r w:rsidRPr="00330312">
        <w:rPr>
          <w:szCs w:val="19"/>
        </w:rPr>
        <w:t>head</w:t>
      </w:r>
      <w:proofErr w:type="spellEnd"/>
      <w:r w:rsidRPr="00C7754E">
        <w:rPr>
          <w:sz w:val="16"/>
          <w:szCs w:val="16"/>
        </w:rPr>
        <w:t xml:space="preserve"> </w:t>
      </w:r>
      <w:proofErr w:type="spellStart"/>
      <w:r w:rsidRPr="00330312">
        <w:rPr>
          <w:szCs w:val="19"/>
        </w:rPr>
        <w:t>off</w:t>
      </w:r>
      <w:r w:rsidRPr="00330312">
        <w:rPr>
          <w:szCs w:val="19"/>
        </w:rPr>
        <w:t>i</w:t>
      </w:r>
      <w:r w:rsidRPr="00330312">
        <w:rPr>
          <w:szCs w:val="19"/>
        </w:rPr>
        <w:t>ces</w:t>
      </w:r>
      <w:proofErr w:type="spellEnd"/>
      <w:r w:rsidRPr="00330312">
        <w:rPr>
          <w:szCs w:val="19"/>
        </w:rPr>
        <w:t>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>o</w:t>
      </w:r>
      <w:r>
        <w:rPr>
          <w:szCs w:val="19"/>
        </w:rPr>
        <w:t xml:space="preserve">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</w:t>
      </w:r>
      <w:r w:rsidRPr="00330312">
        <w:rPr>
          <w:szCs w:val="19"/>
        </w:rPr>
        <w:t>l</w:t>
      </w:r>
      <w:r w:rsidRPr="00330312">
        <w:rPr>
          <w:szCs w:val="19"/>
        </w:rPr>
        <w:t>nej działalności usługowej.</w:t>
      </w:r>
    </w:p>
    <w:p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</w:t>
      </w:r>
      <w:r>
        <w:rPr>
          <w:szCs w:val="19"/>
        </w:rPr>
        <w:t>d</w:t>
      </w:r>
      <w:r>
        <w:rPr>
          <w:szCs w:val="19"/>
        </w:rPr>
        <w:t>stawie umowy zlecenia i umowy o dzieło - szczegółowy zakres wyłączeń z opisem metod obl</w:t>
      </w:r>
      <w:r>
        <w:rPr>
          <w:szCs w:val="19"/>
        </w:rPr>
        <w:t>i</w:t>
      </w:r>
      <w:r>
        <w:rPr>
          <w:szCs w:val="19"/>
        </w:rPr>
        <w:t>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</w:t>
      </w:r>
      <w:r w:rsidRPr="00F30B2F">
        <w:rPr>
          <w:szCs w:val="19"/>
        </w:rPr>
        <w:t>u</w:t>
      </w:r>
      <w:r w:rsidRPr="00F30B2F">
        <w:rPr>
          <w:szCs w:val="19"/>
        </w:rPr>
        <w:t>larzu DG-1, prezentowane wyniki mają charakter wstępny</w:t>
      </w:r>
      <w:r w:rsidRPr="00012AA5">
        <w:rPr>
          <w:szCs w:val="19"/>
        </w:rPr>
        <w:t>. W przypadku braku pełnej ewide</w:t>
      </w:r>
      <w:r w:rsidRPr="00012AA5">
        <w:rPr>
          <w:szCs w:val="19"/>
        </w:rPr>
        <w:t>n</w:t>
      </w:r>
      <w:r w:rsidRPr="00012AA5">
        <w:rPr>
          <w:szCs w:val="19"/>
        </w:rPr>
        <w:t xml:space="preserve">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:rsidR="00401025" w:rsidRDefault="00401025" w:rsidP="00401025">
      <w:pPr>
        <w:spacing w:line="288" w:lineRule="auto"/>
        <w:rPr>
          <w:szCs w:val="19"/>
        </w:rPr>
      </w:pPr>
    </w:p>
    <w:p w:rsidR="00694AF0" w:rsidRPr="009D2045" w:rsidRDefault="00694AF0" w:rsidP="00E76D26">
      <w:pPr>
        <w:rPr>
          <w:sz w:val="18"/>
        </w:rPr>
      </w:pPr>
    </w:p>
    <w:p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:rsidR="00DE2400" w:rsidRPr="00DE2400" w:rsidRDefault="00DE2400" w:rsidP="004C13CA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401025">
              <w:rPr>
                <w:b/>
                <w:lang w:val="fi-FI"/>
              </w:rPr>
              <w:t>Agnieszka Zgierska</w:t>
            </w:r>
          </w:p>
          <w:p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4C13CA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6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GUS_STAT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A3C5F" w:rsidRPr="006A3C5F" w:rsidRDefault="00862780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3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:rsidR="006A3C5F" w:rsidRPr="006A3C5F" w:rsidRDefault="00862780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4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 I-III kwartale 2021 roku</w:t>
              </w:r>
            </w:hyperlink>
          </w:p>
          <w:p w:rsidR="006A3C5F" w:rsidRPr="006A3C5F" w:rsidRDefault="00862780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:rsidR="006A3C5F" w:rsidRPr="006A3C5F" w:rsidRDefault="00862780" w:rsidP="006A3C5F">
            <w:pPr>
              <w:rPr>
                <w:rStyle w:val="Hipercze"/>
              </w:rPr>
            </w:pPr>
            <w:hyperlink r:id="rId26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:rsidR="006A3C5F" w:rsidRPr="00E9755A" w:rsidRDefault="00862780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7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2A259B" w:rsidRPr="002A259B" w:rsidRDefault="00862780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8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:rsidR="002A259B" w:rsidRPr="002A259B" w:rsidRDefault="00862780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9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2A259B" w:rsidRPr="002A259B" w:rsidRDefault="00862780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0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:rsidR="002A259B" w:rsidRPr="002A259B" w:rsidRDefault="00862780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  <w:p w:rsidR="00531873" w:rsidRPr="002A259B" w:rsidRDefault="00531873" w:rsidP="00531873">
            <w:pPr>
              <w:rPr>
                <w:rStyle w:val="Hipercze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9"/>
        <w:gridCol w:w="3924"/>
      </w:tblGrid>
      <w:tr w:rsidR="000470AA" w:rsidRPr="002A259B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A80" w:rsidRDefault="002A1A80" w:rsidP="000662E2">
      <w:pPr>
        <w:spacing w:after="0" w:line="240" w:lineRule="auto"/>
      </w:pPr>
      <w:r>
        <w:separator/>
      </w:r>
    </w:p>
  </w:endnote>
  <w:endnote w:type="continuationSeparator" w:id="0">
    <w:p w:rsidR="002A1A80" w:rsidRDefault="002A1A8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3B0059B-E16A-4D52-832B-70BDBED00086}"/>
    <w:embedBold r:id="rId2" w:fontKey="{9A75311A-6C9E-4C1C-879B-2A50E81BDCCB}"/>
    <w:embedItalic r:id="rId3" w:fontKey="{D1682A2E-EC71-49AD-928E-0558BC606F63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EFE6ED7-C2DB-4E56-BFE9-64A69819A78E}"/>
    <w:embedBold r:id="rId5" w:fontKey="{368FADD7-0D72-4E29-9FE0-67DFFAD66E4B}"/>
    <w:embedItalic r:id="rId6" w:fontKey="{EBAAB064-D713-445B-9691-C7F647BB45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F19413-2843-4BE2-A810-FD80BB7D0AA0}"/>
    <w:embedBold r:id="rId8" w:fontKey="{CE016DB0-2069-49ED-BE69-EFA81296FF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5599BB2-9C28-4B06-A766-B1AB0F3B144B}"/>
    <w:embedItalic r:id="rId10" w:fontKey="{C91967FB-68A6-4965-BE6A-F656CCFFCF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54205A9-7A3D-4EB9-BC21-B5C4C4F31CF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AF883C1-5254-4E38-BA04-9C681818294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1E99BA1A-B8D1-4709-8571-67E4D8875A1F}"/>
    <w:embedBold r:id="rId14" w:fontKey="{DF39299A-07BD-473C-B378-591A68C411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0575277"/>
      <w:docPartObj>
        <w:docPartGallery w:val="Page Numbers (Bottom of Page)"/>
        <w:docPartUnique/>
      </w:docPartObj>
    </w:sdtPr>
    <w:sdtContent>
      <w:p w:rsidR="00621FEA" w:rsidRDefault="00862780" w:rsidP="003B18B6">
        <w:pPr>
          <w:pStyle w:val="Stopka"/>
          <w:jc w:val="center"/>
        </w:pPr>
        <w:fldSimple w:instr="PAGE   \* MERGEFORMAT">
          <w:r w:rsidR="00764D7E">
            <w:rPr>
              <w:noProof/>
            </w:rPr>
            <w:t>4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1836088"/>
      <w:docPartObj>
        <w:docPartGallery w:val="Page Numbers (Bottom of Page)"/>
        <w:docPartUnique/>
      </w:docPartObj>
    </w:sdtPr>
    <w:sdtContent>
      <w:p w:rsidR="00621FEA" w:rsidRDefault="00862780" w:rsidP="003B18B6">
        <w:pPr>
          <w:pStyle w:val="Stopka"/>
          <w:jc w:val="center"/>
        </w:pPr>
        <w:fldSimple w:instr="PAGE   \* MERGEFORMAT">
          <w:r w:rsidR="00764D7E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45636839"/>
      <w:docPartObj>
        <w:docPartGallery w:val="Page Numbers (Bottom of Page)"/>
        <w:docPartUnique/>
      </w:docPartObj>
    </w:sdtPr>
    <w:sdtContent>
      <w:p w:rsidR="00621FEA" w:rsidRDefault="00862780" w:rsidP="003B18B6">
        <w:pPr>
          <w:pStyle w:val="Stopka"/>
          <w:jc w:val="center"/>
        </w:pPr>
        <w:fldSimple w:instr="PAGE   \* MERGEFORMAT">
          <w:r w:rsidR="00764D7E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A80" w:rsidRDefault="002A1A80" w:rsidP="000662E2">
      <w:pPr>
        <w:spacing w:after="0" w:line="240" w:lineRule="auto"/>
      </w:pPr>
      <w:r>
        <w:separator/>
      </w:r>
    </w:p>
  </w:footnote>
  <w:footnote w:type="continuationSeparator" w:id="0">
    <w:p w:rsidR="002A1A80" w:rsidRDefault="002A1A80" w:rsidP="000662E2">
      <w:pPr>
        <w:spacing w:after="0" w:line="240" w:lineRule="auto"/>
      </w:pPr>
      <w:r>
        <w:continuationSeparator/>
      </w:r>
    </w:p>
  </w:footnote>
  <w:footnote w:id="1">
    <w:p w:rsidR="00621FEA" w:rsidRPr="00526041" w:rsidRDefault="00621FE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:rsidR="00621FEA" w:rsidRPr="00F8556E" w:rsidRDefault="00621FE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6151EB">
        <w:rPr>
          <w:sz w:val="19"/>
          <w:szCs w:val="19"/>
        </w:rPr>
        <w:t>3</w:t>
      </w:r>
      <w:r w:rsidRPr="00F8556E">
        <w:rPr>
          <w:sz w:val="19"/>
          <w:szCs w:val="19"/>
        </w:rPr>
        <w:t>.</w:t>
      </w:r>
    </w:p>
  </w:footnote>
  <w:footnote w:id="3">
    <w:p w:rsidR="00621FEA" w:rsidRPr="00FC269E" w:rsidRDefault="00621FEA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:rsidR="00864A37" w:rsidRPr="00FC269E" w:rsidRDefault="00864A37" w:rsidP="00864A37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</w:t>
      </w:r>
      <w:r w:rsidRPr="00FC269E">
        <w:rPr>
          <w:rFonts w:cs="Arial"/>
          <w:sz w:val="19"/>
          <w:szCs w:val="19"/>
        </w:rPr>
        <w:t>y</w:t>
      </w:r>
      <w:r w:rsidRPr="00FC269E">
        <w:rPr>
          <w:rFonts w:cs="Arial"/>
          <w:sz w:val="19"/>
          <w:szCs w:val="19"/>
        </w:rPr>
        <w:t>skiwanie drewna” (dział 02) oraz „Rybołówstwo w wodach morskich” (klasa 03.11).</w:t>
      </w:r>
    </w:p>
  </w:footnote>
  <w:footnote w:id="5">
    <w:p w:rsidR="00621FEA" w:rsidRPr="00621FEA" w:rsidRDefault="00621FEA" w:rsidP="00FC269E">
      <w:pPr>
        <w:pStyle w:val="Tekstprzypisudolnego"/>
        <w:rPr>
          <w:sz w:val="16"/>
          <w:szCs w:val="16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:rsidR="00621FEA" w:rsidRPr="00AF195C" w:rsidRDefault="00621FEA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:rsidR="00621FEA" w:rsidRPr="00F3548B" w:rsidRDefault="00621FEA" w:rsidP="00FC269E">
      <w:pPr>
        <w:pStyle w:val="Tekstprzypisudolnego"/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sz w:val="19"/>
          <w:szCs w:val="19"/>
        </w:rPr>
        <w:t xml:space="preserve"> Formularz badania DG-1 wraz z objaśnieniami: </w:t>
      </w:r>
      <w:hyperlink r:id="rId3" w:history="1">
        <w:r w:rsidRPr="00AF195C">
          <w:rPr>
            <w:rStyle w:val="Hipercze"/>
            <w:sz w:val="19"/>
            <w:szCs w:val="19"/>
          </w:rPr>
          <w:t>http://form.stat.gov.pl/formularze/2020/passive/DG-1.pdf</w:t>
        </w:r>
      </w:hyperlink>
      <w:r w:rsidRPr="00970F58"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862780">
    <w:pPr>
      <w:pStyle w:val="Nagwek"/>
    </w:pPr>
    <w:r>
      <w:rPr>
        <w:noProof/>
        <w:lang w:eastAsia="pl-PL"/>
      </w:rPr>
      <w:pict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:rsidR="00621FEA" w:rsidRDefault="00621FE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621FE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62780">
      <w:rPr>
        <w:noProof/>
        <w:lang w:eastAsia="pl-PL"/>
      </w:rPr>
      <w:pict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621FEA" w:rsidRPr="003C6C8D" w:rsidRDefault="00621FE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862780"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621FEA" w:rsidRDefault="00621FEA">
    <w:pPr>
      <w:pStyle w:val="Nagwek"/>
      <w:rPr>
        <w:noProof/>
        <w:lang w:eastAsia="pl-PL"/>
      </w:rPr>
    </w:pPr>
  </w:p>
  <w:p w:rsidR="00621FEA" w:rsidRDefault="00621FEA">
    <w:pPr>
      <w:pStyle w:val="Nagwek"/>
      <w:rPr>
        <w:noProof/>
        <w:lang w:eastAsia="pl-PL"/>
      </w:rPr>
    </w:pPr>
  </w:p>
  <w:p w:rsidR="00621FEA" w:rsidRDefault="00862780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1.04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:rsidR="00621FEA" w:rsidRPr="00A01B40" w:rsidRDefault="00C17358" w:rsidP="00F049AB">
                <w:pPr>
                  <w:pStyle w:val="Datainformacjisygnalnej"/>
                </w:pPr>
                <w:r>
                  <w:t>21</w:t>
                </w:r>
                <w:r w:rsidR="00621FEA">
                  <w:t>.0</w:t>
                </w:r>
                <w:r>
                  <w:t>4</w:t>
                </w:r>
                <w:r w:rsidR="00621FEA">
                  <w:t>.2022 r.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FEA" w:rsidRDefault="00621FEA">
    <w:pPr>
      <w:pStyle w:val="Nagwek"/>
    </w:pPr>
  </w:p>
  <w:p w:rsidR="00621FEA" w:rsidRDefault="00621FE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3437"/>
    <w:rsid w:val="0000709F"/>
    <w:rsid w:val="00007F4D"/>
    <w:rsid w:val="000108B8"/>
    <w:rsid w:val="000152F5"/>
    <w:rsid w:val="00025423"/>
    <w:rsid w:val="00027E60"/>
    <w:rsid w:val="000430E2"/>
    <w:rsid w:val="0004582E"/>
    <w:rsid w:val="000470AA"/>
    <w:rsid w:val="00057CA1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7433"/>
    <w:rsid w:val="00093B81"/>
    <w:rsid w:val="00097840"/>
    <w:rsid w:val="000B0727"/>
    <w:rsid w:val="000B5D11"/>
    <w:rsid w:val="000C135D"/>
    <w:rsid w:val="000D1D43"/>
    <w:rsid w:val="000D225C"/>
    <w:rsid w:val="000D2A5C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617E3"/>
    <w:rsid w:val="00162325"/>
    <w:rsid w:val="00166702"/>
    <w:rsid w:val="001951DA"/>
    <w:rsid w:val="00196E7D"/>
    <w:rsid w:val="001A4323"/>
    <w:rsid w:val="001B053D"/>
    <w:rsid w:val="001C3269"/>
    <w:rsid w:val="001D19B6"/>
    <w:rsid w:val="001D1DB4"/>
    <w:rsid w:val="001D1EEB"/>
    <w:rsid w:val="001D23F1"/>
    <w:rsid w:val="001D25F9"/>
    <w:rsid w:val="001D61ED"/>
    <w:rsid w:val="001E5B2D"/>
    <w:rsid w:val="0020156C"/>
    <w:rsid w:val="00216428"/>
    <w:rsid w:val="00216634"/>
    <w:rsid w:val="00237274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76811"/>
    <w:rsid w:val="00282699"/>
    <w:rsid w:val="002926DF"/>
    <w:rsid w:val="00296697"/>
    <w:rsid w:val="002A1A80"/>
    <w:rsid w:val="002A259B"/>
    <w:rsid w:val="002B0472"/>
    <w:rsid w:val="002B6B12"/>
    <w:rsid w:val="002B74D2"/>
    <w:rsid w:val="002C21F0"/>
    <w:rsid w:val="002D01DF"/>
    <w:rsid w:val="002D5E8E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7BF8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82DC3"/>
    <w:rsid w:val="003843DB"/>
    <w:rsid w:val="00384AC5"/>
    <w:rsid w:val="00393761"/>
    <w:rsid w:val="00394E26"/>
    <w:rsid w:val="00396691"/>
    <w:rsid w:val="00397D18"/>
    <w:rsid w:val="003A1B36"/>
    <w:rsid w:val="003B1454"/>
    <w:rsid w:val="003B18B6"/>
    <w:rsid w:val="003C161B"/>
    <w:rsid w:val="003C5476"/>
    <w:rsid w:val="003C59E0"/>
    <w:rsid w:val="003C6C8D"/>
    <w:rsid w:val="003D082A"/>
    <w:rsid w:val="003D2656"/>
    <w:rsid w:val="003D4F95"/>
    <w:rsid w:val="003D5F42"/>
    <w:rsid w:val="003D60A9"/>
    <w:rsid w:val="003E4367"/>
    <w:rsid w:val="003E6748"/>
    <w:rsid w:val="003F4401"/>
    <w:rsid w:val="003F4C97"/>
    <w:rsid w:val="003F666D"/>
    <w:rsid w:val="003F7FE6"/>
    <w:rsid w:val="00400193"/>
    <w:rsid w:val="00401025"/>
    <w:rsid w:val="00412A17"/>
    <w:rsid w:val="00416EAF"/>
    <w:rsid w:val="004212E7"/>
    <w:rsid w:val="00423C88"/>
    <w:rsid w:val="0042446D"/>
    <w:rsid w:val="0042625F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63E39"/>
    <w:rsid w:val="004657FC"/>
    <w:rsid w:val="004667DB"/>
    <w:rsid w:val="00471929"/>
    <w:rsid w:val="004733F6"/>
    <w:rsid w:val="00474E69"/>
    <w:rsid w:val="00476601"/>
    <w:rsid w:val="00483E9F"/>
    <w:rsid w:val="00485A2C"/>
    <w:rsid w:val="00485A88"/>
    <w:rsid w:val="0049621B"/>
    <w:rsid w:val="004A1D19"/>
    <w:rsid w:val="004C074E"/>
    <w:rsid w:val="004C13CA"/>
    <w:rsid w:val="004C1895"/>
    <w:rsid w:val="004C226E"/>
    <w:rsid w:val="004C6D40"/>
    <w:rsid w:val="004E2637"/>
    <w:rsid w:val="004E6AA8"/>
    <w:rsid w:val="004E7D29"/>
    <w:rsid w:val="004F0C3C"/>
    <w:rsid w:val="004F2280"/>
    <w:rsid w:val="004F23BB"/>
    <w:rsid w:val="004F63FC"/>
    <w:rsid w:val="00505654"/>
    <w:rsid w:val="00505A92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7CEE"/>
    <w:rsid w:val="005916D7"/>
    <w:rsid w:val="00592E36"/>
    <w:rsid w:val="0059427F"/>
    <w:rsid w:val="005A3892"/>
    <w:rsid w:val="005A698C"/>
    <w:rsid w:val="005B48C0"/>
    <w:rsid w:val="005C0CAC"/>
    <w:rsid w:val="005D062E"/>
    <w:rsid w:val="005D2F6B"/>
    <w:rsid w:val="005E0799"/>
    <w:rsid w:val="005E10F9"/>
    <w:rsid w:val="005E1200"/>
    <w:rsid w:val="005E376E"/>
    <w:rsid w:val="005E3E88"/>
    <w:rsid w:val="005F45EE"/>
    <w:rsid w:val="005F5A80"/>
    <w:rsid w:val="006044B7"/>
    <w:rsid w:val="006044FF"/>
    <w:rsid w:val="006063A8"/>
    <w:rsid w:val="00607CC5"/>
    <w:rsid w:val="0061179B"/>
    <w:rsid w:val="006125F9"/>
    <w:rsid w:val="006151EB"/>
    <w:rsid w:val="00621F26"/>
    <w:rsid w:val="00621FEA"/>
    <w:rsid w:val="00622187"/>
    <w:rsid w:val="00622C74"/>
    <w:rsid w:val="006232E5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E02EC"/>
    <w:rsid w:val="006E3C4F"/>
    <w:rsid w:val="006E571E"/>
    <w:rsid w:val="006E6F41"/>
    <w:rsid w:val="006E73E6"/>
    <w:rsid w:val="006F2A22"/>
    <w:rsid w:val="006F535B"/>
    <w:rsid w:val="006F6EE4"/>
    <w:rsid w:val="00702B55"/>
    <w:rsid w:val="0071711F"/>
    <w:rsid w:val="007211B1"/>
    <w:rsid w:val="00724338"/>
    <w:rsid w:val="007277DA"/>
    <w:rsid w:val="0073093C"/>
    <w:rsid w:val="00731D27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C588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B7E"/>
    <w:rsid w:val="007F4D2C"/>
    <w:rsid w:val="0080553C"/>
    <w:rsid w:val="00805B46"/>
    <w:rsid w:val="00805DB4"/>
    <w:rsid w:val="0081223F"/>
    <w:rsid w:val="00821A00"/>
    <w:rsid w:val="00823593"/>
    <w:rsid w:val="00825DC2"/>
    <w:rsid w:val="00834AD3"/>
    <w:rsid w:val="008418E2"/>
    <w:rsid w:val="00841E07"/>
    <w:rsid w:val="00843795"/>
    <w:rsid w:val="00847A41"/>
    <w:rsid w:val="00847F0F"/>
    <w:rsid w:val="00850985"/>
    <w:rsid w:val="00852448"/>
    <w:rsid w:val="00860400"/>
    <w:rsid w:val="00862780"/>
    <w:rsid w:val="00864A37"/>
    <w:rsid w:val="00864B25"/>
    <w:rsid w:val="00877F6C"/>
    <w:rsid w:val="0088258A"/>
    <w:rsid w:val="00886332"/>
    <w:rsid w:val="008925F0"/>
    <w:rsid w:val="00892B2D"/>
    <w:rsid w:val="0089448A"/>
    <w:rsid w:val="00897877"/>
    <w:rsid w:val="008A0244"/>
    <w:rsid w:val="008A0E73"/>
    <w:rsid w:val="008A26D9"/>
    <w:rsid w:val="008A7B5B"/>
    <w:rsid w:val="008B12D2"/>
    <w:rsid w:val="008B6D0A"/>
    <w:rsid w:val="008C0C29"/>
    <w:rsid w:val="008D02DA"/>
    <w:rsid w:val="008D2BF1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1C4F"/>
    <w:rsid w:val="009227A6"/>
    <w:rsid w:val="00933EC1"/>
    <w:rsid w:val="009371C7"/>
    <w:rsid w:val="00944463"/>
    <w:rsid w:val="009446AD"/>
    <w:rsid w:val="00945E39"/>
    <w:rsid w:val="009530DB"/>
    <w:rsid w:val="00953676"/>
    <w:rsid w:val="00956F30"/>
    <w:rsid w:val="00960BC9"/>
    <w:rsid w:val="00966417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3C5B"/>
    <w:rsid w:val="009A6EA0"/>
    <w:rsid w:val="009B2061"/>
    <w:rsid w:val="009B33BA"/>
    <w:rsid w:val="009B7A09"/>
    <w:rsid w:val="009C1335"/>
    <w:rsid w:val="009C1AB2"/>
    <w:rsid w:val="009C217E"/>
    <w:rsid w:val="009C7251"/>
    <w:rsid w:val="009D2045"/>
    <w:rsid w:val="009E2E91"/>
    <w:rsid w:val="009F2346"/>
    <w:rsid w:val="009F5B61"/>
    <w:rsid w:val="009F6C62"/>
    <w:rsid w:val="00A01B40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71E5"/>
    <w:rsid w:val="00AA710D"/>
    <w:rsid w:val="00AB096C"/>
    <w:rsid w:val="00AB3EDB"/>
    <w:rsid w:val="00AB64F3"/>
    <w:rsid w:val="00AB689E"/>
    <w:rsid w:val="00AB6D25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7A14"/>
    <w:rsid w:val="00B11B69"/>
    <w:rsid w:val="00B14952"/>
    <w:rsid w:val="00B16871"/>
    <w:rsid w:val="00B25B45"/>
    <w:rsid w:val="00B31E5A"/>
    <w:rsid w:val="00B47359"/>
    <w:rsid w:val="00B529B5"/>
    <w:rsid w:val="00B5507D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270"/>
    <w:rsid w:val="00BD4E33"/>
    <w:rsid w:val="00C030DE"/>
    <w:rsid w:val="00C051A8"/>
    <w:rsid w:val="00C1286A"/>
    <w:rsid w:val="00C1410F"/>
    <w:rsid w:val="00C14111"/>
    <w:rsid w:val="00C17358"/>
    <w:rsid w:val="00C2045B"/>
    <w:rsid w:val="00C22105"/>
    <w:rsid w:val="00C244B6"/>
    <w:rsid w:val="00C24DA8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83C40"/>
    <w:rsid w:val="00C84AD3"/>
    <w:rsid w:val="00C872D6"/>
    <w:rsid w:val="00C91687"/>
    <w:rsid w:val="00C924A8"/>
    <w:rsid w:val="00C945FE"/>
    <w:rsid w:val="00C96FAA"/>
    <w:rsid w:val="00C97A04"/>
    <w:rsid w:val="00CA107B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30BD"/>
    <w:rsid w:val="00CF4099"/>
    <w:rsid w:val="00D00796"/>
    <w:rsid w:val="00D03312"/>
    <w:rsid w:val="00D13C9D"/>
    <w:rsid w:val="00D2512F"/>
    <w:rsid w:val="00D25A05"/>
    <w:rsid w:val="00D261A2"/>
    <w:rsid w:val="00D33834"/>
    <w:rsid w:val="00D574C5"/>
    <w:rsid w:val="00D616D2"/>
    <w:rsid w:val="00D622BB"/>
    <w:rsid w:val="00D63B5F"/>
    <w:rsid w:val="00D650DC"/>
    <w:rsid w:val="00D70EF7"/>
    <w:rsid w:val="00D8397C"/>
    <w:rsid w:val="00D901E5"/>
    <w:rsid w:val="00D94EED"/>
    <w:rsid w:val="00D96026"/>
    <w:rsid w:val="00D972F6"/>
    <w:rsid w:val="00DA1CCA"/>
    <w:rsid w:val="00DA331D"/>
    <w:rsid w:val="00DA7C1C"/>
    <w:rsid w:val="00DB147A"/>
    <w:rsid w:val="00DB1B7A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E32"/>
    <w:rsid w:val="00E01436"/>
    <w:rsid w:val="00E024CF"/>
    <w:rsid w:val="00E03E79"/>
    <w:rsid w:val="00E045BD"/>
    <w:rsid w:val="00E04D6C"/>
    <w:rsid w:val="00E06B72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6B2A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F00C6"/>
    <w:rsid w:val="00F0166F"/>
    <w:rsid w:val="00F037A4"/>
    <w:rsid w:val="00F049AB"/>
    <w:rsid w:val="00F142DB"/>
    <w:rsid w:val="00F163B5"/>
    <w:rsid w:val="00F24FE6"/>
    <w:rsid w:val="00F27C8F"/>
    <w:rsid w:val="00F3206B"/>
    <w:rsid w:val="00F32749"/>
    <w:rsid w:val="00F37172"/>
    <w:rsid w:val="00F403A6"/>
    <w:rsid w:val="00F4477E"/>
    <w:rsid w:val="00F46269"/>
    <w:rsid w:val="00F469BB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9239F"/>
    <w:rsid w:val="00F935B3"/>
    <w:rsid w:val="00F94C21"/>
    <w:rsid w:val="00FA2917"/>
    <w:rsid w:val="00FA34FC"/>
    <w:rsid w:val="00FA5128"/>
    <w:rsid w:val="00FB42D4"/>
    <w:rsid w:val="00FB5906"/>
    <w:rsid w:val="00FB762F"/>
    <w:rsid w:val="00FC03C3"/>
    <w:rsid w:val="00FC22C0"/>
    <w:rsid w:val="00FC269E"/>
    <w:rsid w:val="00FC2AED"/>
    <w:rsid w:val="00FC60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GridTable1LightAc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rynek-pracy/pracujacy-zatrudnieni-wynagrodzenia-koszty-pracy/zatrudnienie-i-wynagrodzenia-w-gospodarce-narodowej-w-i-iii-kwartale-2021-roku,1,44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obszary-tematyczne/rynek-pracy/pracujacy-zatrudnieni-wynagrodzenia-koszty-pracy/" TargetMode="External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https://stat.gov.pl/metainformacje/slownik-pojec/pojecia-stosowane-w-statystyce-publicznej/74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hyperlink" Target="http://stat.gov.pl/metainformacje/slownik-pojec/pojecia-stosowane-w-statystyce-publicznej/376,pojecie.html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0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286E-2"/>
          <c:y val="8.6234567901234738E-2"/>
          <c:w val="0.87241187972308865"/>
          <c:h val="0.66611111111111165"/>
        </c:manualLayout>
      </c:layout>
      <c:barChart>
        <c:barDir val="col"/>
        <c:grouping val="clustered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cat>
            <c:multiLvlStrRef>
              <c:f>'gl wykres z dod osia'!$B$91:$C$117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osia'!$D$26:$D$52</c:f>
              <c:numCache>
                <c:formatCode>0.0</c:formatCode>
                <c:ptCount val="27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</c:numCache>
            </c:numRef>
          </c:val>
        </c:ser>
        <c:gapWidth val="100"/>
        <c:axId val="111547136"/>
        <c:axId val="111548672"/>
      </c:barChart>
      <c:lineChart>
        <c:grouping val="standard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osia'!$C$91:$C$117</c:f>
              <c:strCache>
                <c:ptCount val="27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</c:strCache>
            </c:strRef>
          </c:cat>
          <c:val>
            <c:numRef>
              <c:f>'gl wykres z dod osia'!$D$91:$D$117</c:f>
              <c:numCache>
                <c:formatCode>0.0</c:formatCode>
                <c:ptCount val="27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</c:numCache>
            </c:numRef>
          </c:val>
        </c:ser>
        <c:marker val="1"/>
        <c:axId val="111560960"/>
        <c:axId val="111559424"/>
      </c:lineChart>
      <c:catAx>
        <c:axId val="1115471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11548672"/>
        <c:crosses val="autoZero"/>
        <c:auto val="1"/>
        <c:lblAlgn val="ctr"/>
        <c:lblOffset val="100"/>
      </c:catAx>
      <c:valAx>
        <c:axId val="111548672"/>
        <c:scaling>
          <c:orientation val="minMax"/>
          <c:max val="6500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77E-3"/>
              <c:y val="6.6049382716047776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11547136"/>
        <c:crosses val="autoZero"/>
        <c:crossBetween val="between"/>
        <c:majorUnit val="250"/>
      </c:valAx>
      <c:valAx>
        <c:axId val="111559424"/>
        <c:scaling>
          <c:orientation val="minMax"/>
          <c:max val="130"/>
          <c:min val="70"/>
        </c:scaling>
        <c:axPos val="r"/>
        <c:numFmt formatCode="0" sourceLinked="0"/>
        <c:tickLblPos val="nextTo"/>
        <c:spPr>
          <a:ln>
            <a:noFill/>
          </a:ln>
        </c:spPr>
        <c:crossAx val="111560960"/>
        <c:crosses val="max"/>
        <c:crossBetween val="between"/>
        <c:majorUnit val="5"/>
      </c:valAx>
      <c:catAx>
        <c:axId val="111560960"/>
        <c:scaling>
          <c:orientation val="minMax"/>
        </c:scaling>
        <c:delete val="1"/>
        <c:axPos val="b"/>
        <c:numFmt formatCode="General" sourceLinked="1"/>
        <c:tickLblPos val="none"/>
        <c:crossAx val="111559424"/>
        <c:crosses val="autoZero"/>
        <c:auto val="1"/>
        <c:lblAlgn val="ctr"/>
        <c:lblOffset val="10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618002774467087E-2"/>
          <c:y val="0.87979753086420065"/>
          <c:w val="0.87117074695688002"/>
          <c:h val="0.12020246913580244"/>
        </c:manualLayout>
      </c:layout>
    </c:legend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6.9470837957337328E-2"/>
          <c:y val="8.6234567901234668E-2"/>
          <c:w val="0.87241187972308865"/>
          <c:h val="0.66611111111111165"/>
        </c:manualLayout>
      </c:layout>
      <c:lineChart>
        <c:grouping val="standard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osia'!$B$91:$C$117</c:f>
              <c:multiLvlStrCache>
                <c:ptCount val="2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glowny'!$D$27:$D$53</c:f>
              <c:numCache>
                <c:formatCode>0.00</c:formatCode>
                <c:ptCount val="27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</c:numCache>
            </c:numRef>
          </c:val>
        </c:ser>
        <c:marker val="1"/>
        <c:axId val="111826816"/>
        <c:axId val="112079232"/>
      </c:lineChart>
      <c:catAx>
        <c:axId val="111826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112079232"/>
        <c:crosses val="autoZero"/>
        <c:auto val="1"/>
        <c:lblAlgn val="ctr"/>
        <c:lblOffset val="100"/>
      </c:catAx>
      <c:valAx>
        <c:axId val="112079232"/>
        <c:scaling>
          <c:orientation val="minMax"/>
          <c:min val="4000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285E-3"/>
              <c:y val="6.6049382716047743E-4"/>
            </c:manualLayout>
          </c:layout>
        </c:title>
        <c:numFmt formatCode="#,##0" sourceLinked="0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111826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Przecietne_zatrudnienie_i_wynagrodzenie_sektor_przedsiębiorstw_III2022.docx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STAT\WINIARZA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07A2B634-1102-40FC-A770-996E2E7199F2}"/>
</file>

<file path=customXml/itemProps3.xml><?xml version="1.0" encoding="utf-8"?>
<ds:datastoreItem xmlns:ds="http://schemas.openxmlformats.org/officeDocument/2006/customXml" ds:itemID="{CA3FFE40-1D75-4E15-BA5A-A8B235194C7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1589</TotalTime>
  <Pages>1</Pages>
  <Words>1374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2022-04-20T10:33:00Z</cp:lastPrinted>
  <dcterms:created xsi:type="dcterms:W3CDTF">2022-02-10T12:37:00Z</dcterms:created>
  <dcterms:modified xsi:type="dcterms:W3CDTF">2022-04-20T10:35:00Z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